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F" w:rsidRDefault="00874D8F" w:rsidP="0087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74D8F" w:rsidRPr="0075733C" w:rsidRDefault="00874D8F" w:rsidP="0087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СОЦЗЕМЛЕДЕЛЬСКОГО МУНИЦИПАЛЬНОГО ОБРАЗОВАНИЯ</w:t>
      </w:r>
    </w:p>
    <w:p w:rsidR="00874D8F" w:rsidRDefault="00874D8F" w:rsidP="0087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БАЛАШОВСКОГО </w:t>
      </w: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874D8F" w:rsidRPr="0075733C" w:rsidRDefault="00874D8F" w:rsidP="0087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САРАТОВСКОЙ ОБЛАСТИ </w:t>
      </w:r>
    </w:p>
    <w:p w:rsidR="00874D8F" w:rsidRPr="0075733C" w:rsidRDefault="00874D8F" w:rsidP="00874D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D8F" w:rsidRPr="00FF74E9" w:rsidRDefault="00874D8F" w:rsidP="0087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74D8F" w:rsidRPr="00FF74E9" w:rsidRDefault="00874D8F" w:rsidP="00874D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74D8F" w:rsidRPr="00FF74E9" w:rsidRDefault="002117F2" w:rsidP="00874D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19.11.2019</w:t>
      </w:r>
      <w:bookmarkStart w:id="0" w:name="_GoBack"/>
      <w:bookmarkEnd w:id="0"/>
      <w:r w:rsidR="00EF6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D8F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874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 </w:t>
      </w:r>
      <w:r w:rsidR="00874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874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874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 w:rsidR="00874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874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Соцземледельский </w:t>
      </w:r>
    </w:p>
    <w:p w:rsidR="00874D8F" w:rsidRPr="00FF74E9" w:rsidRDefault="00874D8F" w:rsidP="00874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4D8F" w:rsidRPr="001C450D" w:rsidRDefault="001C450D" w:rsidP="0087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4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"Об утверждении Порядка формирования пер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ечня налоговых расходов Соцземледельского  муниципального образования</w:t>
      </w:r>
      <w:r w:rsidRPr="001C4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оценки налоговых расходов  Соцземледельского муниципального образования</w:t>
      </w:r>
      <w:r w:rsidRPr="001C4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 </w:t>
      </w:r>
    </w:p>
    <w:p w:rsidR="001C450D" w:rsidRPr="00FF74E9" w:rsidRDefault="001C450D" w:rsidP="00874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4D8F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Российской Федерации № 796 от 22.06.2019 г  « Об общих требованиях к оценке налоговых расходов субъектов Российской Федерации и муниципальных образований»</w:t>
      </w:r>
      <w:proofErr w:type="gramStart"/>
      <w:r w:rsidRPr="00874D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4D8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Соцземледельского  муниципального образования  Балашовского муниципального района  Саратовской области , в силу требований ч.1 ст. 174-3 Бюджетного кодекса РФ, администрация  Соцземледельского  муниципального образования </w:t>
      </w: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D8F" w:rsidRPr="00874D8F" w:rsidRDefault="001C450D" w:rsidP="00874D8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874D8F" w:rsidRPr="00874D8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450D" w:rsidRPr="001C450D" w:rsidRDefault="00874D8F" w:rsidP="001C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</w:t>
      </w:r>
      <w:r w:rsidRPr="00874D8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1C450D" w:rsidRPr="001C4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450D" w:rsidRPr="001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прилагаемый</w:t>
      </w:r>
      <w:r w:rsidR="001C4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1C450D" w:rsidRPr="001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</w:t>
      </w:r>
      <w:r w:rsidR="00B1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50D" w:rsidRPr="001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к данному постановлению.</w:t>
      </w: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74D8F">
        <w:rPr>
          <w:rFonts w:ascii="Times New Roman" w:hAnsi="Times New Roman" w:cs="Times New Roman"/>
          <w:sz w:val="28"/>
          <w:szCs w:val="28"/>
          <w:lang w:eastAsia="ru-RU"/>
        </w:rPr>
        <w:t>2.Постановление № 21-п от 24.06.2019 г «</w:t>
      </w:r>
      <w:r w:rsidRPr="00874D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874D8F">
          <w:rPr>
            <w:rFonts w:ascii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874D8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74D8F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874D8F">
          <w:rPr>
            <w:rFonts w:ascii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874D8F">
        <w:rPr>
          <w:rFonts w:ascii="Times New Roman" w:hAnsi="Times New Roman" w:cs="Times New Roman"/>
          <w:sz w:val="28"/>
          <w:szCs w:val="28"/>
          <w:lang w:eastAsia="ru-RU"/>
        </w:rPr>
        <w:t>а формирования и утверждения перечня налоговых льгот (налоговых расходов) по местным налогам, установленным решениями  Совета Соцземледельского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 признать утратившим силу.</w:t>
      </w: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Pr="00874D8F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874D8F" w:rsidRPr="00874D8F" w:rsidRDefault="00874D8F" w:rsidP="00874D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4.</w:t>
      </w:r>
      <w:proofErr w:type="gramStart"/>
      <w:r w:rsidRPr="00874D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4D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874D8F" w:rsidRPr="00A27012" w:rsidRDefault="00874D8F" w:rsidP="00874D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F" w:rsidRPr="00A27012" w:rsidRDefault="00874D8F" w:rsidP="00874D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Соцземледельского </w:t>
      </w:r>
    </w:p>
    <w:p w:rsidR="00874D8F" w:rsidRDefault="00874D8F" w:rsidP="00874D8F">
      <w:pPr>
        <w:spacing w:after="0" w:line="390" w:lineRule="atLeast"/>
        <w:jc w:val="both"/>
        <w:outlineLvl w:val="1"/>
        <w:rPr>
          <w:rFonts w:ascii="Tahoma" w:eastAsia="Times New Roman" w:hAnsi="Tahoma" w:cs="Tahoma"/>
          <w:b/>
          <w:bCs/>
          <w:color w:val="175FA5"/>
          <w:sz w:val="33"/>
          <w:szCs w:val="33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О.В. Костикова</w:t>
      </w:r>
    </w:p>
    <w:p w:rsidR="002117F2" w:rsidRDefault="002117F2" w:rsidP="001C450D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17F2" w:rsidRDefault="002117F2" w:rsidP="001C450D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17F2" w:rsidRDefault="0084511C" w:rsidP="001C450D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C450D" w:rsidRPr="001C4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proofErr w:type="gramStart"/>
      <w:r w:rsidR="001C450D" w:rsidRPr="001C450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1C450D" w:rsidRPr="001C450D" w:rsidRDefault="002117F2" w:rsidP="001C450D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Постановлению  №  54-п   от 19.11.2019 г            </w:t>
      </w:r>
    </w:p>
    <w:p w:rsidR="001C450D" w:rsidRDefault="001C450D" w:rsidP="001C450D">
      <w:pPr>
        <w:pStyle w:val="a6"/>
        <w:jc w:val="right"/>
        <w:rPr>
          <w:lang w:eastAsia="ru-RU"/>
        </w:rPr>
      </w:pPr>
      <w:r w:rsidRPr="001C450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Соцземледельского МО</w:t>
      </w:r>
    </w:p>
    <w:p w:rsidR="001C450D" w:rsidRDefault="001C450D" w:rsidP="001C450D">
      <w:pPr>
        <w:spacing w:after="0" w:line="39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7F2" w:rsidRDefault="002117F2" w:rsidP="002117F2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7F2" w:rsidRDefault="002117F2" w:rsidP="002117F2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7F2" w:rsidRPr="00A016E6" w:rsidRDefault="002117F2" w:rsidP="002117F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Настоящий документ определяет общие требования к порядку и критериям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 муниципального образования.</w:t>
      </w:r>
      <w:proofErr w:type="gramEnd"/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настоящем документе, означают следующее: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«куратор налогового расхода» – </w:t>
      </w:r>
      <w:r>
        <w:rPr>
          <w:rFonts w:ascii="Times New Roman" w:hAnsi="Times New Roman"/>
          <w:sz w:val="28"/>
          <w:szCs w:val="28"/>
          <w:lang w:eastAsia="ru-RU"/>
        </w:rPr>
        <w:t>Совет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достижение соответствующих налоговому расходу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3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«нормативные характеристики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положениях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иные характеристики, предусмотренные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комплекс мероприятий по оценке объемов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предоставленными плательщикам, а также по оценке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объемов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определение объемов выпадающих доходов бюджетов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предоставленными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плательщикам;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комплекс мероприятий, позволяющих сделать вывод о целесообразности и результативности предоставления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плательщикам льгот исходя из целевых характеристик налогового ра</w:t>
      </w:r>
      <w:r>
        <w:rPr>
          <w:rFonts w:ascii="Times New Roman" w:hAnsi="Times New Roman"/>
          <w:sz w:val="28"/>
          <w:szCs w:val="28"/>
          <w:lang w:eastAsia="ru-RU"/>
        </w:rPr>
        <w:t>схода 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«перечень налоговых расходов</w:t>
      </w:r>
      <w:r w:rsidRPr="00A95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документ, содержащий сведения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 распределении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муниципального образования, </w:t>
      </w:r>
      <w:r w:rsidRPr="00A016E6">
        <w:rPr>
          <w:rFonts w:ascii="Times New Roman" w:hAnsi="Times New Roman"/>
          <w:sz w:val="28"/>
          <w:szCs w:val="28"/>
          <w:lang w:eastAsia="ru-RU"/>
        </w:rPr>
        <w:t>в соотв</w:t>
      </w:r>
      <w:r>
        <w:rPr>
          <w:rFonts w:ascii="Times New Roman" w:hAnsi="Times New Roman"/>
          <w:sz w:val="28"/>
          <w:szCs w:val="28"/>
          <w:lang w:eastAsia="ru-RU"/>
        </w:rPr>
        <w:t>етствии с целями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</w:t>
      </w:r>
      <w:r>
        <w:rPr>
          <w:rFonts w:ascii="Times New Roman" w:hAnsi="Times New Roman"/>
          <w:sz w:val="28"/>
          <w:szCs w:val="28"/>
          <w:lang w:eastAsia="ru-RU"/>
        </w:rPr>
        <w:t>турных элементов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целями социально-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>е относящимися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кураторах налоговых расходов;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«плательщики» – плательщики налогов;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«социальные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«стимулирующие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целевая категория налоговых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«технические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«фискальные характеристики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«целевые характеристики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3. В целях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высший исполнитель</w:t>
      </w:r>
      <w:r>
        <w:rPr>
          <w:rFonts w:ascii="Times New Roman" w:hAnsi="Times New Roman"/>
          <w:sz w:val="28"/>
          <w:szCs w:val="28"/>
          <w:lang w:eastAsia="ru-RU"/>
        </w:rPr>
        <w:t>ный орган  Совет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определяет порядок формирования перечня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определяет правила формирования информации о нормативных, целевых и фискальных характеристиках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в) определяет порядок обобщения результатов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осуществляемой кураторами налоговых расходов.</w:t>
      </w:r>
      <w:proofErr w:type="gramEnd"/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4. Отнесение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муниципального образования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исходя из целей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структурных элементов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</w:t>
      </w:r>
      <w:r>
        <w:rPr>
          <w:rFonts w:ascii="Times New Roman" w:hAnsi="Times New Roman"/>
          <w:sz w:val="28"/>
          <w:szCs w:val="28"/>
          <w:lang w:eastAsia="ru-RU"/>
        </w:rPr>
        <w:t>и Соцземледельского  муниципального образования,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целях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управления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представляют в уполномоченный орган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информацию о фискальных характеристиках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6 лет, предшествующих отчетному финансовому году.</w:t>
      </w:r>
      <w:proofErr w:type="gramEnd"/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6. Оценка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куратором налогового расхода в порядке, установленном высшим исполнительным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>Советом Соцземледельского 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соблюдением общих требований, установленных настоящим документом.</w:t>
      </w:r>
    </w:p>
    <w:p w:rsidR="002117F2" w:rsidRPr="009038C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 xml:space="preserve">7. Министерство финансов Российской Федерации дает разъяснения по вопросам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r w:rsidRPr="009038C6">
        <w:rPr>
          <w:rFonts w:ascii="Times New Roman" w:hAnsi="Times New Roman"/>
          <w:sz w:val="28"/>
          <w:szCs w:val="28"/>
          <w:lang w:eastAsia="ru-RU"/>
        </w:rPr>
        <w:t xml:space="preserve">  муниципального образования.</w:t>
      </w:r>
    </w:p>
    <w:p w:rsidR="002117F2" w:rsidRPr="009038C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8. В целях проведения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Соцземледельского 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согласованные сроки, а в последующие годы до 1 февраля направляют управлениям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о категориях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плательщиков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в том числе действовавших в отчетном году и в году,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предшествующем отчетному году, и иной информации, предусмотренной приложением;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б) управления Федеральной налоговой службы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Соцземледельскому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сроки, определенные Министерством финансов Российской Федерации, а в последующие годы до 1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направляют Федеральной налоговой службе и уполномоченным органам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декларациям по состоянию на 1 марта текущего финансового года, содержащие: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 количестве плательщиков, воспользовавшихся льготами; сведения о суммах выпадающих доходов консолидированного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об объемах налогов, задекларированных для уплаты плательщиками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расходу, в отношении стимулирующих налоговых расходов;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подпункте «б» настоящего пункта, с детализацией по субъектам Российской Федерации. В случае если плательщик, воспользовавшийся льготами, является единственным, то информация, предусмотренная подпунктом «б» настоящего пункта, представляется с учетом требований статьи 102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 в виде общей суммы по видам налоговых расходов без детализации по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г)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Соцземледельского 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перечню согласно приложению к настоящему документу.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Министерство финансов Российской Федерации осуществляет сверку информации, представляемой уполномоченными органами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Соцземледельского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 предмет: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информации уполномоченных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Федеральной налоговой службы;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их целевой категории;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принадлежности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 группе полномочий в соответствии с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методикой распределения дотаций на выравнивание бюджетной обеспеченности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утвержденной постановлением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корректного использования данных при оценке бюджетной эффективности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отношении налоговых расходов, объем которых превышает 0,05 процента налоговых доходов консолидированного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 по налогу на прибыль организаций и налогу на имущество организаций;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е) управления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направляют до 15 июля в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Совет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Федеральную налоговую службу сведения об объеме льгот за отчетный финансовый год, а также по стимулирующим налоговым расходам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>» настоящего пункта, сведения о налогах, задекларированных для уплаты плательщиками, имеющими право на льготы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, в отчетном году;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ж) Федеральная налоговая служба направляет до 25 июля в Министерство финансов Российской Федерации обобщенные сведения об объеме льгот, предоставленных плательщикам, за отчетный финансовый год, а также по стимулирующим налоговым расходам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>» настоящего пункта, сведения о налогах, задекларированных для уплаты плательщиками, имеющими право на льготы, в отчетном году.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Министерство финансов Российской Федерации до 1 августа размещает уточненные данные по итогам сверки информации, указанной в подпункте «г» настоящего пункта, на официальном сай</w:t>
      </w:r>
      <w:r>
        <w:rPr>
          <w:rFonts w:ascii="Times New Roman" w:hAnsi="Times New Roman"/>
          <w:sz w:val="28"/>
          <w:szCs w:val="28"/>
          <w:lang w:eastAsia="ru-RU"/>
        </w:rPr>
        <w:t>те Министерства в информационно-</w:t>
      </w:r>
      <w:r w:rsidRPr="00A016E6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016E6">
        <w:rPr>
          <w:rFonts w:ascii="Times New Roman" w:hAnsi="Times New Roman"/>
          <w:sz w:val="28"/>
          <w:szCs w:val="28"/>
          <w:lang w:eastAsia="ru-RU"/>
        </w:rPr>
        <w:t>уполномоченные органы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до 20 августа при необходимости представляют уточненную информацию согласно приложению к настоящему документу.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и) информация о налоговых расходах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размещается до 1 октября на официальном сайте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Министерства финансов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9. Оценка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кураторами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включает: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10. Критериями целесообразности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соответствие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программ, структурным элементам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и (или) целям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относящимся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плательщиками предоставленных льгот,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плательщиков, за 5-летний период.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11. В случае несоответствия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хотя бы одному из критериев, указанных в пункте 10 настоящего документа, куратору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надлежит представить в 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качестве критерия результативности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как минимум один показатель (индикатор)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муниципальной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 xml:space="preserve">е относящихся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117F2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муниципальных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13. Оценка результативности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14. В целях оценки бюджетной эффективности налоговых расходов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социально-экономической полит</w:t>
      </w:r>
      <w:r>
        <w:rPr>
          <w:rFonts w:ascii="Times New Roman" w:hAnsi="Times New Roman"/>
          <w:sz w:val="28"/>
          <w:szCs w:val="28"/>
          <w:lang w:eastAsia="ru-RU"/>
        </w:rPr>
        <w:t>ики, 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15. Сравнительный анализ включает сравнение объемов расходов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Российской Федерации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и объемов предоставленных льгот (расчет прироста показателя (индикатора) 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стижения целей </w:t>
      </w:r>
      <w:r w:rsidRPr="00A016E6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социально-экономической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относящихся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1 рубль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на 1 рубль расходов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В качестве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могут учитываться в том числе: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б)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гарантий по обязательствам плательщиков, имеющих право на льготы;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16. В целях оценки бюджетной эффективности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обусловленных льготами, по налогу на прибыль организаций и налогу на имущество организаций наряду со сравнительным анализом, указанным в пункте 15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пунктом 17 настоящего документа.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отдельно по каждому налоговому расходу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(самоокупаемости)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в целом по указанной категории плательщиков.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17.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(Е) по следующей формуле: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2"/>
        <w:gridCol w:w="3107"/>
        <w:gridCol w:w="630"/>
      </w:tblGrid>
      <w:tr w:rsidR="002117F2" w:rsidRPr="00A016E6" w:rsidTr="009A1F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Nij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Boj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+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gi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17F2" w:rsidRPr="00A016E6" w:rsidTr="009A1F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Е = ∑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i=1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∑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mi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j=1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2117F2" w:rsidRPr="00A016E6" w:rsidTr="009A1F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(1 +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r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- порядковый номер года, имеющий значение от 1 до 5;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m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количество плательщиков, воспользовавшихся льготой в i-м году;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порядковый номер плательщика, имеющий значение от 1 до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Nij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объем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i-м году.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объема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налогообложения при выполнении соглашений о разделе продукции), и земельному налогу.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оцениваются (прогнозируются) по данным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047C">
        <w:rPr>
          <w:rFonts w:ascii="Times New Roman" w:hAnsi="Times New Roman"/>
          <w:sz w:val="28"/>
          <w:szCs w:val="28"/>
          <w:lang w:eastAsia="ru-RU"/>
        </w:rPr>
        <w:t>B</w:t>
      </w:r>
      <w:r w:rsidRPr="007F047C">
        <w:rPr>
          <w:rFonts w:ascii="Times New Roman" w:hAnsi="Times New Roman"/>
          <w:sz w:val="28"/>
          <w:szCs w:val="28"/>
          <w:vertAlign w:val="subscript"/>
          <w:lang w:eastAsia="ru-RU"/>
        </w:rPr>
        <w:t>oj</w:t>
      </w:r>
      <w:proofErr w:type="spellEnd"/>
      <w:r w:rsidRPr="007F0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базовый объем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g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номинальный темп прироста налоговых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i-м году по отношению к показателям базового года.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номинального темпа прироста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учетом нормативов зачисления доходов, определяемых </w:t>
      </w:r>
      <w:hyperlink r:id="rId6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>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темпа прироста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муниципального образования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не учитываются 5 максимальных и минимальных значений по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Номинальный темп прироста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Центральным банком Российской Федерации на среднесрочную перспективу (4 процента).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Номинальный темп прироста налоговых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определяется Министерством финансов Российской Федерации и доводится до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не позднее 1 мая текущего финансового года;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 – расчетная стоимость среднесрочных рыночных заимствований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рассчитываемая по формуле: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r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+ с, где: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целевой уровень инфляции (4 процента);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реальная процентная ставка, определяемая на уровне 2,5 процента;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кредитная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премия за риск, рассчитываемая для целей настоящего документа в зависимости от отношения государственного долга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 которых указанное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отношение составляет менее 50 процентов, кредитная премия за риск принимается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равной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1 проценту;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 которых указанное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от 50 до 100 процентов, кредитная премия за риск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принимается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равной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2 процентам;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 которых указанное</w:t>
      </w:r>
    </w:p>
    <w:p w:rsidR="002117F2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отношение составляет более 100 процентов, кредитная премия за риск принимается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равной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3 процентам.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18. Базовый объем налогов, задекларированных для уплаты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 (B0j), рассчитывается по формуле: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B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= 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+ 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 w:rsidRPr="00A016E6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объем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объем льгот, предоставленных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j-му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плательщику в базовом году.</w:t>
      </w:r>
    </w:p>
    <w:p w:rsidR="002117F2" w:rsidRPr="00A016E6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По итогам оценки эффективности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вкладе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достижение целей муниципальным программам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Российской Федерации, не относящихся к государственным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наличии или об отсутствии более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результативных (менее затратных для бюджета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) альтернативных механизмов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целей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</w:t>
      </w:r>
      <w:r>
        <w:rPr>
          <w:rFonts w:ascii="Times New Roman" w:hAnsi="Times New Roman"/>
          <w:sz w:val="28"/>
          <w:szCs w:val="28"/>
          <w:lang w:eastAsia="ru-RU"/>
        </w:rPr>
        <w:t>циально-экономической политики 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117F2" w:rsidRPr="00A016E6" w:rsidRDefault="002117F2" w:rsidP="0021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20. Уполномоченный орган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Соцземледельского 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формирует оценку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Соцземледельского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 основе данных, представленных кураторами налоговых расходов.</w:t>
      </w:r>
    </w:p>
    <w:p w:rsidR="002117F2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Результаты рассмотрения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Соцземледельского 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2117F2" w:rsidRDefault="002117F2" w:rsidP="00211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117F2" w:rsidRPr="00A63855" w:rsidRDefault="002117F2" w:rsidP="002117F2">
      <w:pPr>
        <w:spacing w:after="0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A016E6">
        <w:rPr>
          <w:rFonts w:ascii="Times New Roman" w:hAnsi="Times New Roman"/>
          <w:b/>
          <w:bCs/>
          <w:sz w:val="21"/>
          <w:szCs w:val="21"/>
          <w:lang w:eastAsia="ru-RU"/>
        </w:rPr>
        <w:lastRenderedPageBreak/>
        <w:t>Перечень показателей для проведения оценки налоговых расходо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>в Соцземледельского</w:t>
      </w:r>
      <w:r w:rsidRPr="00A63855">
        <w:rPr>
          <w:rFonts w:ascii="Times New Roman" w:hAnsi="Times New Roman"/>
          <w:b/>
          <w:lang w:eastAsia="ru-RU"/>
        </w:rPr>
        <w:t xml:space="preserve"> муниципального образования </w:t>
      </w:r>
    </w:p>
    <w:p w:rsidR="002117F2" w:rsidRPr="00A63855" w:rsidRDefault="002117F2" w:rsidP="002117F2">
      <w:pPr>
        <w:spacing w:after="0" w:line="240" w:lineRule="auto"/>
        <w:ind w:left="4248" w:firstLine="708"/>
        <w:jc w:val="both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>Приложение к общим требованиям к оценке</w:t>
      </w:r>
    </w:p>
    <w:p w:rsidR="002117F2" w:rsidRPr="00A63855" w:rsidRDefault="002117F2" w:rsidP="002117F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 xml:space="preserve">налоговых расходов </w:t>
      </w:r>
      <w:r>
        <w:rPr>
          <w:rFonts w:ascii="Times New Roman" w:hAnsi="Times New Roman"/>
          <w:sz w:val="18"/>
          <w:szCs w:val="18"/>
          <w:lang w:eastAsia="ru-RU"/>
        </w:rPr>
        <w:t>Соцземледельского</w:t>
      </w:r>
      <w:r w:rsidRPr="00A63855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A63855">
        <w:rPr>
          <w:rFonts w:ascii="Times New Roman" w:hAnsi="Times New Roman"/>
          <w:sz w:val="18"/>
          <w:szCs w:val="18"/>
          <w:lang w:eastAsia="ru-RU"/>
        </w:rPr>
        <w:t>муниципального</w:t>
      </w:r>
      <w:proofErr w:type="gramEnd"/>
      <w:r w:rsidRPr="00A63855">
        <w:rPr>
          <w:rFonts w:ascii="Times New Roman" w:hAnsi="Times New Roman"/>
          <w:sz w:val="18"/>
          <w:szCs w:val="18"/>
          <w:lang w:eastAsia="ru-RU"/>
        </w:rPr>
        <w:t xml:space="preserve"> образования</w:t>
      </w:r>
    </w:p>
    <w:p w:rsidR="002117F2" w:rsidRPr="00A63855" w:rsidRDefault="002117F2" w:rsidP="002117F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</w:p>
    <w:p w:rsidR="002117F2" w:rsidRPr="00A016E6" w:rsidRDefault="002117F2" w:rsidP="002117F2">
      <w:pPr>
        <w:spacing w:after="0" w:line="240" w:lineRule="auto"/>
        <w:ind w:left="4956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9720" w:type="dxa"/>
        <w:tblInd w:w="-2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5040"/>
        <w:gridCol w:w="4140"/>
      </w:tblGrid>
      <w:tr w:rsidR="002117F2" w:rsidRPr="00A016E6" w:rsidTr="009A1FA0"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2117F2" w:rsidRPr="00A016E6" w:rsidTr="009A1FA0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I. Территориальная принадлежность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налогового расхода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</w:p>
        </w:tc>
      </w:tr>
      <w:tr w:rsidR="002117F2" w:rsidRPr="00A016E6" w:rsidTr="009A1FA0">
        <w:trPr>
          <w:trHeight w:val="7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rPr>
          <w:trHeight w:val="73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Нормативные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налоговых расходов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Соцземледельского  </w:t>
            </w:r>
            <w:proofErr w:type="gramStart"/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117F2" w:rsidRPr="00A016E6" w:rsidTr="009A1FA0">
        <w:trPr>
          <w:trHeight w:val="124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МО</w:t>
            </w:r>
          </w:p>
        </w:tc>
      </w:tr>
      <w:tr w:rsidR="002117F2" w:rsidRPr="00A016E6" w:rsidTr="009A1FA0">
        <w:trPr>
          <w:trHeight w:val="119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rPr>
          <w:trHeight w:val="1331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rPr>
          <w:trHeight w:val="12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Даты вступления в силу положений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муниципального образования,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устанавливающих налоговые льготы, освобождения и иные преференции по налогам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предоставленного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на налоговые льготы, освобождения и иные преференции по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орган исполнительной влас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Совет Соцземледельского  МО</w:t>
            </w:r>
          </w:p>
        </w:tc>
      </w:tr>
      <w:tr w:rsidR="002117F2" w:rsidRPr="00A016E6" w:rsidTr="009A1FA0">
        <w:trPr>
          <w:trHeight w:val="56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Соцземледельского  МО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актами Соцземледельского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Целевые характеристики налоговых расходов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Соцземледельского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Соцземледельского 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достижения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целей социально- экономической политики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относящихся к муниципальным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уполномоченный орган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 </w:t>
            </w:r>
            <w:hyperlink r:id="rId7" w:tgtFrame="_blank" w:history="1">
              <w:r w:rsidRPr="00A016E6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22 ноября 2004 г. № 670</w:t>
              </w:r>
            </w:hyperlink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 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Соцземледельского  МО</w:t>
            </w:r>
          </w:p>
        </w:tc>
      </w:tr>
      <w:tr w:rsidR="002117F2" w:rsidRPr="00A016E6" w:rsidTr="009A1FA0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Фискальные характеристики налогового расхода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правовыми актами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год и за год, предшествующий отчетному году (тыс. рублей)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Соцземледельского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Соцземледельского  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Соцземледельского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117F2" w:rsidRPr="00A016E6" w:rsidTr="009A1FA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117F2" w:rsidRPr="00A016E6" w:rsidRDefault="002117F2" w:rsidP="009A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Соцземледельского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</w:tbl>
    <w:p w:rsidR="002117F2" w:rsidRPr="00A016E6" w:rsidRDefault="002117F2" w:rsidP="002117F2">
      <w:pPr>
        <w:spacing w:after="0" w:line="240" w:lineRule="auto"/>
        <w:jc w:val="both"/>
      </w:pPr>
    </w:p>
    <w:p w:rsidR="00E7453A" w:rsidRDefault="00E7453A" w:rsidP="00E7453A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7453A" w:rsidSect="0007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66"/>
    <w:rsid w:val="00073D03"/>
    <w:rsid w:val="0015268B"/>
    <w:rsid w:val="001C450D"/>
    <w:rsid w:val="002117F2"/>
    <w:rsid w:val="00211F93"/>
    <w:rsid w:val="00466305"/>
    <w:rsid w:val="00703566"/>
    <w:rsid w:val="0084511C"/>
    <w:rsid w:val="00874D8F"/>
    <w:rsid w:val="00B12C68"/>
    <w:rsid w:val="00E7453A"/>
    <w:rsid w:val="00E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3"/>
  </w:style>
  <w:style w:type="paragraph" w:styleId="2">
    <w:name w:val="heading 2"/>
    <w:basedOn w:val="a"/>
    <w:link w:val="20"/>
    <w:uiPriority w:val="9"/>
    <w:qFormat/>
    <w:rsid w:val="0015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D8F"/>
    <w:pPr>
      <w:ind w:left="720"/>
      <w:contextualSpacing/>
    </w:pPr>
  </w:style>
  <w:style w:type="paragraph" w:styleId="a6">
    <w:name w:val="No Spacing"/>
    <w:uiPriority w:val="99"/>
    <w:qFormat/>
    <w:rsid w:val="00874D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D8F"/>
    <w:pPr>
      <w:ind w:left="720"/>
      <w:contextualSpacing/>
    </w:pPr>
  </w:style>
  <w:style w:type="paragraph" w:styleId="a6">
    <w:name w:val="No Spacing"/>
    <w:uiPriority w:val="99"/>
    <w:qFormat/>
    <w:rsid w:val="00874D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74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Article/index/type_id/3/doc_id/6502/release_id/20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Section/index/type_id/2/doc_id/3442/release_id/15087/" TargetMode="External"/><Relationship Id="rId5" Type="http://schemas.openxmlformats.org/officeDocument/2006/relationships/hyperlink" Target="https://audar-info.ru/na/editSection/index/type_id/2/doc_id/3441/release_id/5116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2019-11-19T12:42:00Z</cp:lastPrinted>
  <dcterms:created xsi:type="dcterms:W3CDTF">2019-07-29T06:33:00Z</dcterms:created>
  <dcterms:modified xsi:type="dcterms:W3CDTF">2020-12-03T06:05:00Z</dcterms:modified>
</cp:coreProperties>
</file>