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23" w:rsidRDefault="00352A23" w:rsidP="00C15121">
      <w:pPr>
        <w:jc w:val="center"/>
      </w:pPr>
    </w:p>
    <w:p w:rsidR="00352A23" w:rsidRDefault="00352A23" w:rsidP="00C15121">
      <w:pPr>
        <w:jc w:val="center"/>
      </w:pPr>
    </w:p>
    <w:p w:rsidR="00352A23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tbl>
      <w:tblPr>
        <w:tblW w:w="9214" w:type="dxa"/>
        <w:tblInd w:w="142" w:type="dxa"/>
        <w:tblLook w:val="00A0"/>
      </w:tblPr>
      <w:tblGrid>
        <w:gridCol w:w="4253"/>
        <w:gridCol w:w="4961"/>
      </w:tblGrid>
      <w:tr w:rsidR="00352A23" w:rsidRPr="00B8763B" w:rsidTr="00CC2841">
        <w:tc>
          <w:tcPr>
            <w:tcW w:w="4253" w:type="dxa"/>
          </w:tcPr>
          <w:p w:rsidR="00352A23" w:rsidRPr="00B8763B" w:rsidRDefault="00352A23" w:rsidP="00C15121">
            <w:pPr>
              <w:ind w:left="-108" w:firstLine="0"/>
              <w:rPr>
                <w:sz w:val="20"/>
                <w:szCs w:val="20"/>
                <w:shd w:val="clear" w:color="auto" w:fill="00FFFF"/>
              </w:rPr>
            </w:pPr>
            <w:r w:rsidRPr="00B8763B">
              <w:rPr>
                <w:sz w:val="20"/>
                <w:szCs w:val="20"/>
              </w:rPr>
              <w:t>Заказчик: Администрация Пинеровского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961" w:type="dxa"/>
          </w:tcPr>
          <w:p w:rsidR="00352A23" w:rsidRPr="00172EB0" w:rsidRDefault="00352A23" w:rsidP="00C15121">
            <w:pPr>
              <w:ind w:left="1600"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Муниципальный контракт № 1ПКР</w:t>
            </w:r>
          </w:p>
          <w:p w:rsidR="00352A23" w:rsidRPr="00B8763B" w:rsidRDefault="00352A23" w:rsidP="00C15121">
            <w:pPr>
              <w:ind w:left="2585" w:firstLine="0"/>
              <w:jc w:val="center"/>
            </w:pPr>
            <w:r w:rsidRPr="00172EB0">
              <w:rPr>
                <w:rFonts w:cs="Times New Roman"/>
                <w:sz w:val="20"/>
                <w:szCs w:val="20"/>
              </w:rPr>
              <w:t>от 05 августа 2021 года</w:t>
            </w:r>
          </w:p>
        </w:tc>
      </w:tr>
    </w:tbl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  <w:rPr>
          <w:sz w:val="32"/>
          <w:szCs w:val="36"/>
        </w:rPr>
      </w:pPr>
      <w:r w:rsidRPr="00172EB0">
        <w:rPr>
          <w:b/>
          <w:sz w:val="32"/>
          <w:szCs w:val="36"/>
        </w:rPr>
        <w:t>ПРОГРАММА КОМПЛЕКСНОГО РАЗВИТИЯ СОЦИАЛЬНОЙ ИНФРАСТРУКТУРЫ</w:t>
      </w: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</w:p>
    <w:p w:rsidR="00352A23" w:rsidRPr="00172EB0" w:rsidRDefault="00352A23" w:rsidP="00C15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ПИНЕРОВСКОГО МУНИЦИПАЛЬНОГО ОБРАЗОВАНИЯ</w:t>
      </w:r>
    </w:p>
    <w:p w:rsidR="00352A23" w:rsidRPr="00172EB0" w:rsidRDefault="00352A23" w:rsidP="00C15121">
      <w:pPr>
        <w:jc w:val="center"/>
        <w:rPr>
          <w:b/>
          <w:sz w:val="28"/>
          <w:szCs w:val="28"/>
        </w:rPr>
      </w:pPr>
      <w:r w:rsidRPr="00172EB0">
        <w:rPr>
          <w:b/>
          <w:sz w:val="28"/>
          <w:szCs w:val="28"/>
        </w:rPr>
        <w:t>БАЛАШОВСКОГО МУНИЦИПАЛЬНОГО РАЙОНА</w:t>
      </w:r>
      <w:r w:rsidRPr="00172EB0">
        <w:rPr>
          <w:b/>
          <w:sz w:val="28"/>
          <w:szCs w:val="28"/>
        </w:rPr>
        <w:br/>
        <w:t>САРАТОВСКОЙ ОБЛАСТИ</w:t>
      </w:r>
    </w:p>
    <w:p w:rsidR="00352A23" w:rsidRPr="00172EB0" w:rsidRDefault="00352A23" w:rsidP="00C15121">
      <w:pPr>
        <w:jc w:val="center"/>
        <w:rPr>
          <w:b/>
          <w:sz w:val="28"/>
          <w:szCs w:val="28"/>
        </w:rPr>
      </w:pPr>
    </w:p>
    <w:p w:rsidR="00352A23" w:rsidRPr="00172EB0" w:rsidRDefault="00352A23" w:rsidP="00C15121">
      <w:pPr>
        <w:jc w:val="center"/>
        <w:rPr>
          <w:b/>
          <w:sz w:val="28"/>
          <w:szCs w:val="28"/>
        </w:rPr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jc w:val="center"/>
      </w:pPr>
    </w:p>
    <w:p w:rsidR="00352A23" w:rsidRPr="00172EB0" w:rsidRDefault="00352A23" w:rsidP="00C15121">
      <w:pPr>
        <w:spacing w:after="120"/>
        <w:jc w:val="center"/>
        <w:rPr>
          <w:b/>
          <w:sz w:val="28"/>
          <w:szCs w:val="28"/>
        </w:rPr>
      </w:pPr>
    </w:p>
    <w:p w:rsidR="00352A23" w:rsidRPr="00172EB0" w:rsidRDefault="00352A23" w:rsidP="00C15121">
      <w:pPr>
        <w:spacing w:after="120"/>
        <w:jc w:val="center"/>
        <w:rPr>
          <w:b/>
          <w:sz w:val="28"/>
          <w:szCs w:val="28"/>
        </w:rPr>
      </w:pPr>
    </w:p>
    <w:p w:rsidR="00352A23" w:rsidRPr="00172EB0" w:rsidRDefault="00352A23" w:rsidP="00C15121">
      <w:pPr>
        <w:spacing w:after="120"/>
        <w:jc w:val="center"/>
        <w:rPr>
          <w:b/>
          <w:sz w:val="28"/>
          <w:szCs w:val="28"/>
        </w:rPr>
        <w:sectPr w:rsidR="00352A23" w:rsidRPr="00172EB0" w:rsidSect="00222ACB">
          <w:headerReference w:type="default" r:id="rId7"/>
          <w:footerReference w:type="default" r:id="rId8"/>
          <w:pgSz w:w="11906" w:h="16838"/>
          <w:pgMar w:top="851" w:right="851" w:bottom="1134" w:left="1701" w:header="941" w:footer="941" w:gutter="0"/>
          <w:pgNumType w:start="5"/>
          <w:cols w:space="720"/>
          <w:formProt w:val="0"/>
          <w:titlePg/>
          <w:docGrid w:linePitch="360" w:charSpace="-6145"/>
        </w:sectPr>
      </w:pPr>
      <w:smartTag w:uri="urn:schemas-microsoft-com:office:smarttags" w:element="metricconverter">
        <w:smartTagPr>
          <w:attr w:name="ProductID" w:val="2021 г"/>
        </w:smartTagPr>
        <w:r w:rsidRPr="00172EB0">
          <w:rPr>
            <w:b/>
            <w:sz w:val="28"/>
            <w:szCs w:val="28"/>
          </w:rPr>
          <w:t>2021 г</w:t>
        </w:r>
      </w:smartTag>
      <w:r w:rsidRPr="00172EB0">
        <w:rPr>
          <w:b/>
          <w:sz w:val="28"/>
          <w:szCs w:val="28"/>
        </w:rPr>
        <w:t>.</w:t>
      </w:r>
    </w:p>
    <w:p w:rsidR="00352A23" w:rsidRDefault="00352A23" w:rsidP="00C15121">
      <w:pPr>
        <w:spacing w:after="120"/>
        <w:jc w:val="center"/>
        <w:rPr>
          <w:rFonts w:cs="Times New Roman"/>
          <w:b/>
          <w:szCs w:val="24"/>
        </w:rPr>
      </w:pPr>
    </w:p>
    <w:p w:rsidR="00352A23" w:rsidRDefault="00352A23" w:rsidP="00C15121">
      <w:pPr>
        <w:spacing w:after="120"/>
        <w:jc w:val="center"/>
        <w:rPr>
          <w:rFonts w:cs="Times New Roman"/>
          <w:b/>
          <w:szCs w:val="24"/>
        </w:rPr>
      </w:pPr>
    </w:p>
    <w:p w:rsidR="00352A23" w:rsidRDefault="00352A23" w:rsidP="00C15121">
      <w:pPr>
        <w:spacing w:after="120"/>
        <w:jc w:val="center"/>
        <w:rPr>
          <w:rFonts w:cs="Times New Roman"/>
          <w:b/>
          <w:szCs w:val="24"/>
        </w:rPr>
      </w:pPr>
    </w:p>
    <w:p w:rsidR="00352A23" w:rsidRDefault="00352A23" w:rsidP="00C15121">
      <w:pPr>
        <w:spacing w:after="120"/>
        <w:jc w:val="center"/>
        <w:rPr>
          <w:rFonts w:cs="Times New Roman"/>
          <w:b/>
          <w:szCs w:val="24"/>
        </w:rPr>
      </w:pPr>
    </w:p>
    <w:p w:rsidR="00352A23" w:rsidRPr="00172EB0" w:rsidRDefault="00352A23" w:rsidP="00C15121">
      <w:pPr>
        <w:spacing w:after="120"/>
        <w:jc w:val="center"/>
      </w:pPr>
      <w:r w:rsidRPr="00172EB0">
        <w:rPr>
          <w:rFonts w:cs="Times New Roman"/>
          <w:b/>
          <w:szCs w:val="24"/>
        </w:rPr>
        <w:t>ОГЛАВЛЕНИЕ</w:t>
      </w:r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r w:rsidRPr="00172EB0">
        <w:rPr>
          <w:b w:val="0"/>
          <w:sz w:val="22"/>
          <w:szCs w:val="22"/>
        </w:rPr>
        <w:fldChar w:fldCharType="begin"/>
      </w:r>
      <w:r w:rsidRPr="00172EB0">
        <w:rPr>
          <w:b w:val="0"/>
          <w:sz w:val="22"/>
          <w:szCs w:val="22"/>
        </w:rPr>
        <w:instrText>TOC \z \o "1-4" \u \h</w:instrText>
      </w:r>
      <w:r w:rsidRPr="00172EB0">
        <w:rPr>
          <w:b w:val="0"/>
          <w:sz w:val="22"/>
          <w:szCs w:val="22"/>
        </w:rPr>
        <w:fldChar w:fldCharType="separate"/>
      </w:r>
      <w:hyperlink w:anchor="_Toc79148050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1.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Паспорт программы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_Toc79148050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4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51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2.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ВВЕДЕНИЕ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_Toc79148051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6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52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3.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Характеристика существующего состояния СОЦИАЛЬНОЙ ИНФРАСТРУКТУРЫ Пинеровского МО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_Toc79148052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7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3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Положение Пинеровского МО в системе расселения Балашовского муниципального района Саратовской области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_Toc79148053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4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1.1.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организации Российской Федерации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_Toc79148054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5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3.2.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Характеристика состояния социальной сферы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_Toc79148055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6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Демографическая ситуация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_Toc79148056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7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Экономический потенциал развития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_Toc79148057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8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жилищного фонда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_Toc79148058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9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дошкольных и общеобразовательных учреждений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_Toc79148059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0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Организации дополнительного образования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_Toc79148060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1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спортивных и физкультурно-оздоровительных учреждений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_Toc79148061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2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учреждений здравоохранения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_Toc79148062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3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учреждений культуры и искусства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_Toc79148063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15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4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3.3.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Характеристика сферы бытового обслуживания населения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_Toc79148064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5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3.4.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Прогнозируемый спрос на услуги социальной инфраструктуры поселения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_Toc79148065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6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3.5.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Оценка нормативно-правовой базы, необходимой для функционирования и развития социальной инфраструктуры поселения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_Toc79148066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7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3.6.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Оценка финансирования социальной инфраструктуры поселения.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_Toc79148067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68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4.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Система программных мероприятий по развитию объектов социальной инфрастуктуры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_Toc79148068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24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9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4.1.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Предложения по повышению доступности среды для маломобильных групп населения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_Toc79148069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70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4.2.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Перечень основных программных мероприятий на период 2021-2043 гг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_Toc79148070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26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1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5.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_Toc79148071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27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2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6.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Целевые индикаторы программы и оценка эффективности реализации программы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_Toc79148072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30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857B92" w:rsidRDefault="00352A23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3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7.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_Toc79148073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32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352A23" w:rsidRPr="00172EB0" w:rsidRDefault="00352A23" w:rsidP="00C15121">
      <w:pPr>
        <w:jc w:val="center"/>
      </w:pPr>
      <w:r w:rsidRPr="00172EB0">
        <w:rPr>
          <w:b/>
          <w:sz w:val="22"/>
        </w:rPr>
        <w:fldChar w:fldCharType="end"/>
      </w:r>
    </w:p>
    <w:p w:rsidR="00352A23" w:rsidRPr="00172EB0" w:rsidRDefault="00352A23" w:rsidP="00C15121">
      <w:pPr>
        <w:suppressAutoHyphens w:val="0"/>
        <w:spacing w:line="276" w:lineRule="auto"/>
        <w:ind w:firstLine="0"/>
        <w:jc w:val="left"/>
      </w:pP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  <w:spacing w:before="120" w:after="120"/>
        <w:ind w:left="714" w:hanging="357"/>
      </w:pPr>
      <w:bookmarkStart w:id="0" w:name="_Toc510539133"/>
      <w:bookmarkStart w:id="1" w:name="_Toc79148050"/>
      <w:bookmarkEnd w:id="0"/>
      <w:r w:rsidRPr="00172EB0">
        <w:t>Паспорт программы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9"/>
        <w:gridCol w:w="6961"/>
      </w:tblGrid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Наименование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Pr="00B8763B">
              <w:rPr>
                <w:sz w:val="20"/>
                <w:szCs w:val="20"/>
              </w:rPr>
              <w:t>Пинеровского МО Балашовского муниципального района Саратовской области.</w:t>
            </w:r>
            <w:r w:rsidRPr="00B8763B">
              <w:rPr>
                <w:rFonts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A6115A" w:rsidRDefault="00352A23" w:rsidP="00B8763B">
            <w:pPr>
              <w:pStyle w:val="S5"/>
              <w:ind w:firstLine="0"/>
            </w:pPr>
            <w:r w:rsidRPr="00B8763B">
              <w:rPr>
                <w:b/>
                <w:sz w:val="20"/>
                <w:szCs w:val="20"/>
                <w:lang/>
              </w:rPr>
              <w:t>Основание для разработки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>Градостроительный кодекс Российской Федерации;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63B">
                <w:rPr>
                  <w:sz w:val="20"/>
                </w:rPr>
                <w:t>2003 г</w:t>
              </w:r>
            </w:smartTag>
            <w:r w:rsidRPr="00B8763B">
              <w:rPr>
                <w:sz w:val="2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63B">
                <w:rPr>
                  <w:sz w:val="20"/>
                </w:rPr>
                <w:t>2015 г</w:t>
              </w:r>
            </w:smartTag>
            <w:r w:rsidRPr="00B8763B">
              <w:rPr>
                <w:sz w:val="20"/>
              </w:rPr>
              <w:t>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 xml:space="preserve">Приказ Минрегиона России от 26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763B">
                <w:rPr>
                  <w:sz w:val="20"/>
                </w:rPr>
                <w:t>2011 г</w:t>
              </w:r>
            </w:smartTag>
            <w:r w:rsidRPr="00B8763B">
              <w:rPr>
                <w:sz w:val="20"/>
              </w:rPr>
              <w:t>.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>Генеральный план Пинеровского муниципального образования Балашовского муниципального района (утвержден Решением Совета Пинеровского муниципального образования Балашовского муниципального района Саратовской области от 30.11.2012. № 11/02);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>Местные нормативы градостроительного проектирования Пинеровского муниципального образования Балашовского муниципального района Саратовской области, утвержденные Решением Совета Пинеровского муниципального образования Балашовского муниципального района №59/04 от 05.02.2021г.;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sz w:val="20"/>
              </w:rPr>
            </w:pPr>
            <w:r w:rsidRPr="00B8763B">
              <w:rPr>
                <w:sz w:val="20"/>
              </w:rPr>
              <w:t>Муниципальные программы развития Пинеровского МО Балашовского муниципального района в областях образования, здравоохранения, физической культуры и массового спорта, и культуры;</w:t>
            </w:r>
          </w:p>
          <w:p w:rsidR="00352A23" w:rsidRPr="00B8763B" w:rsidRDefault="00352A23" w:rsidP="00B8763B">
            <w:pPr>
              <w:pStyle w:val="ListParagraph"/>
              <w:numPr>
                <w:ilvl w:val="0"/>
                <w:numId w:val="29"/>
              </w:numPr>
              <w:ind w:left="294" w:right="-115"/>
              <w:jc w:val="left"/>
              <w:rPr>
                <w:rFonts w:cs="Calibri"/>
                <w:b/>
                <w:bCs/>
                <w:caps/>
                <w:sz w:val="20"/>
              </w:rPr>
            </w:pPr>
            <w:r w:rsidRPr="00B8763B">
              <w:rPr>
                <w:sz w:val="20"/>
              </w:rPr>
              <w:t>Иные нормативные правовые акты и нормативные технические документы, устанавливающие требования к составу, содержанию и порядку выполнения работы.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Заказчик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Администрация Пинеровского муниципального образования Балашовского муниципального района Саратовской области.</w:t>
            </w:r>
          </w:p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Юридический адрес: 412323 Саратовская область, Балашовский район, р.п. Пинеровка ул. Почтовая д.1Б;</w:t>
            </w:r>
          </w:p>
          <w:p w:rsidR="00352A23" w:rsidRPr="00B8763B" w:rsidRDefault="00352A23" w:rsidP="00B8763B">
            <w:pPr>
              <w:ind w:firstLine="0"/>
              <w:rPr>
                <w:bCs/>
                <w:caps/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Фактический адрес: совпадают.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Исполнители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Индивидуальный Предприниматель Базанова Татьяна Юрьевна</w:t>
            </w:r>
          </w:p>
          <w:p w:rsidR="00352A23" w:rsidRPr="00B8763B" w:rsidRDefault="00352A23" w:rsidP="00B8763B">
            <w:pPr>
              <w:ind w:firstLine="0"/>
              <w:rPr>
                <w:b/>
                <w:bCs/>
                <w:caps/>
              </w:rPr>
            </w:pPr>
            <w:r w:rsidRPr="00B8763B">
              <w:rPr>
                <w:sz w:val="20"/>
                <w:szCs w:val="20"/>
              </w:rPr>
              <w:t>Адрес: 410065, Российская Федерация, г. Саратов, пр-кт им. 50 лет Октября, д. 79А, кв. (оф.) 41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Цель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˗ обеспечение безопасности, качества и эффективности использование населением объектов социальной инфраструктуры Пинеровского МО Балашовского муниципального района Саратовской области;</w:t>
            </w:r>
          </w:p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˗ обеспечение доступности объектов социальной инфраструктуры Пинеровского МО Балашовского муниципального района Саратовской области, для населения в соответствии с нормативами градостроительного проектирования;</w:t>
            </w:r>
          </w:p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˗ обеспечение сбалансированного, перспективного развития социальной инфраструктуры Пинеровского МО Балашовского муниципального района Саратовской области, в соответствии с установленными потребностями в объектах социальной инфраструктуры;</w:t>
            </w:r>
          </w:p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˗ обеспечение достижения расчетного уровня обеспеченности населения Пинеровского МО Балашовского муниципального района Саратовской области,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проектирования;</w:t>
            </w:r>
          </w:p>
          <w:p w:rsidR="00352A23" w:rsidRPr="00B8763B" w:rsidRDefault="00352A23" w:rsidP="00B8763B">
            <w:pPr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˗ обеспечение эффективности функционирования действующей социальной инфраструктуры Пинеровского МО Балашовского муниципального района Саратовской области.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Задачи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 развитие системы образования и культуры, за счет реконструкции и ремонта образовательных и детских дошкольных учреждений, домов культуры;</w:t>
            </w:r>
          </w:p>
          <w:p w:rsidR="00352A23" w:rsidRPr="00B8763B" w:rsidRDefault="00352A23" w:rsidP="00B8763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 привлечение широких масс населения к занятиям спортом и культивирование здорового образа жизни;</w:t>
            </w:r>
          </w:p>
          <w:p w:rsidR="00352A23" w:rsidRPr="00B8763B" w:rsidRDefault="00352A23" w:rsidP="00B8763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 улучшение условий проживания населения за счет реконструкции и ремонта объектов бытового обслуживания, жилого фонда, жилищно-коммунального хозяйства, мест массового отдыха и рекреации;</w:t>
            </w:r>
          </w:p>
          <w:p w:rsidR="00352A23" w:rsidRPr="00B8763B" w:rsidRDefault="00352A23" w:rsidP="00B8763B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 повышения продолжительности жизни населения за счет строительства, реконструкции и ремонта объектов здравоохранения;</w:t>
            </w:r>
          </w:p>
          <w:p w:rsidR="00352A23" w:rsidRPr="00B8763B" w:rsidRDefault="00352A23" w:rsidP="00B8763B">
            <w:pPr>
              <w:pStyle w:val="ListParagraph"/>
              <w:ind w:left="0" w:firstLine="0"/>
              <w:rPr>
                <w:b/>
                <w:bCs/>
                <w:caps/>
                <w:sz w:val="20"/>
              </w:rPr>
            </w:pPr>
            <w:r w:rsidRPr="00B8763B">
              <w:rPr>
                <w:sz w:val="20"/>
              </w:rPr>
              <w:t>-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привлечение молодых специалистов (врачей, учителей), сокращения миграционного оттока.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Целевые показатели (индикаторы)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 снижение удельного веса объектов социального обслуживания населения, нуждающихся в капитальном ремонте (реконструкции);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– увеличение доли населения обеспеченной объектами культуры в соответствии с нормативными значениями;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– увеличение доли населения обеспеченной спортивными объектами в соответствии с нормативными значениями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-увеличение доли населения, обеспеченной объектами здравоохранения</w:t>
            </w:r>
          </w:p>
          <w:p w:rsidR="00352A23" w:rsidRPr="00B8763B" w:rsidRDefault="00352A23" w:rsidP="00B8763B">
            <w:pPr>
              <w:pStyle w:val="14-1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 достижение расчетного уровня обеспеченности населения услугами образования</w:t>
            </w:r>
          </w:p>
          <w:p w:rsidR="00352A23" w:rsidRPr="00B8763B" w:rsidRDefault="00352A23" w:rsidP="00B8763B">
            <w:pPr>
              <w:pStyle w:val="14-10"/>
              <w:ind w:firstLine="0"/>
              <w:rPr>
                <w:b/>
                <w:bCs/>
                <w:caps/>
                <w:lang/>
              </w:rPr>
            </w:pPr>
            <w:r w:rsidRPr="00B8763B">
              <w:rPr>
                <w:sz w:val="20"/>
                <w:szCs w:val="20"/>
              </w:rPr>
              <w:t>- сокращени</w:t>
            </w:r>
            <w:r w:rsidRPr="00B8763B">
              <w:rPr>
                <w:sz w:val="20"/>
                <w:szCs w:val="20"/>
                <w:lang/>
              </w:rPr>
              <w:t>е</w:t>
            </w:r>
            <w:r w:rsidRPr="00B8763B">
              <w:rPr>
                <w:sz w:val="20"/>
                <w:szCs w:val="20"/>
              </w:rPr>
              <w:t xml:space="preserve"> показател</w:t>
            </w:r>
            <w:r w:rsidRPr="00B8763B">
              <w:rPr>
                <w:sz w:val="20"/>
                <w:szCs w:val="20"/>
                <w:lang/>
              </w:rPr>
              <w:t>ей</w:t>
            </w:r>
            <w:r w:rsidRPr="00B8763B">
              <w:rPr>
                <w:sz w:val="20"/>
                <w:szCs w:val="20"/>
              </w:rPr>
              <w:t xml:space="preserve"> ежегодного миграционного оттока населения;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Сроки и этапы реализации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NoSpacing"/>
              <w:ind w:firstLine="0"/>
              <w:rPr>
                <w:b/>
                <w:bCs/>
                <w:caps/>
              </w:rPr>
            </w:pPr>
            <w:r w:rsidRPr="00B8763B">
              <w:rPr>
                <w:sz w:val="20"/>
                <w:szCs w:val="20"/>
              </w:rPr>
              <w:t>Программа реализуется с 2021 по 2043 гг.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shd w:val="clear" w:color="auto" w:fill="FFFF0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Укрупненное описание запланированных мероприятий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NoSpacing"/>
              <w:ind w:firstLine="0"/>
              <w:rPr>
                <w:bCs/>
                <w:caps/>
                <w:sz w:val="20"/>
                <w:szCs w:val="20"/>
                <w:shd w:val="clear" w:color="auto" w:fill="FFFF00"/>
              </w:rPr>
            </w:pPr>
            <w:r w:rsidRPr="00B8763B">
              <w:rPr>
                <w:bCs/>
                <w:sz w:val="20"/>
                <w:szCs w:val="20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образовании. 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B8763B" w:rsidRDefault="00352A23" w:rsidP="00B8763B">
            <w:pPr>
              <w:pStyle w:val="S5"/>
              <w:ind w:firstLine="0"/>
              <w:rPr>
                <w:b/>
                <w:sz w:val="20"/>
                <w:szCs w:val="20"/>
                <w:lang/>
              </w:rPr>
            </w:pPr>
            <w:r w:rsidRPr="00B8763B">
              <w:rPr>
                <w:b/>
                <w:sz w:val="20"/>
                <w:szCs w:val="20"/>
                <w:lang/>
              </w:rPr>
              <w:t>Объемы и источники финансирования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Суммарный объем финансирования Программы на 2021-2043 годы составляет 18115 тыс.рублей, из них: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>- средства бюджета Пинеровского МО – 9229,03 тыс.рублей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 xml:space="preserve">на 2021 год в размере 0 тыс. рублей; 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 xml:space="preserve">на 2022 год в размере 0 тыс.рублей; 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>на 2023 год в размере 0 тыс.рублей;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>на 2024-2035 гг. в размере 4607,84 тыс.рублей;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B8763B">
              <w:rPr>
                <w:rFonts w:cs="Times New Roman"/>
                <w:color w:val="00000A"/>
                <w:sz w:val="20"/>
                <w:szCs w:val="20"/>
              </w:rPr>
              <w:t>на 2036-2043 гг. в размере 4621,19 тыс.рублей.</w:t>
            </w:r>
            <w:r w:rsidRPr="00B8763B">
              <w:rPr>
                <w:rFonts w:cs="Times New Roman"/>
                <w:color w:val="00000A"/>
                <w:sz w:val="20"/>
                <w:szCs w:val="20"/>
                <w:vertAlign w:val="superscript"/>
              </w:rPr>
              <w:footnoteReference w:id="1"/>
            </w:r>
          </w:p>
          <w:p w:rsidR="00352A23" w:rsidRPr="00B8763B" w:rsidRDefault="00352A23" w:rsidP="00B8763B">
            <w:pPr>
              <w:ind w:firstLine="0"/>
              <w:rPr>
                <w:b/>
                <w:bCs/>
                <w:caps/>
                <w:shd w:val="clear" w:color="auto" w:fill="FFFF0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Средства местного бюджета на 2024-2043 годы уточняются при формировании бюджета на очередной финансовый год.</w:t>
            </w:r>
          </w:p>
        </w:tc>
      </w:tr>
      <w:tr w:rsidR="00352A23" w:rsidRPr="00B8763B" w:rsidTr="00B8763B">
        <w:tc>
          <w:tcPr>
            <w:tcW w:w="1363" w:type="pct"/>
            <w:tcMar>
              <w:left w:w="108" w:type="dxa"/>
            </w:tcMar>
          </w:tcPr>
          <w:p w:rsidR="00352A23" w:rsidRPr="00A6115A" w:rsidRDefault="00352A23" w:rsidP="00B8763B">
            <w:pPr>
              <w:pStyle w:val="S5"/>
              <w:ind w:firstLine="0"/>
            </w:pPr>
            <w:r w:rsidRPr="00B8763B">
              <w:rPr>
                <w:b/>
                <w:sz w:val="20"/>
                <w:szCs w:val="20"/>
                <w:lang/>
              </w:rPr>
              <w:t xml:space="preserve">Ожидаемые результаты реализации программы </w:t>
            </w:r>
          </w:p>
        </w:tc>
        <w:tc>
          <w:tcPr>
            <w:tcW w:w="3637" w:type="pct"/>
            <w:tcMar>
              <w:left w:w="108" w:type="dxa"/>
            </w:tcMar>
          </w:tcPr>
          <w:p w:rsidR="00352A23" w:rsidRPr="00B8763B" w:rsidRDefault="00352A23" w:rsidP="00B8763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- достижение нормативного уровня обеспеченности населения учреждениями образования, здравоохранения, культуры, физической культуры и спорта;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- обеспечение надежности системы социальной инфраструктуры;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-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352A23" w:rsidRPr="00B8763B" w:rsidRDefault="00352A23" w:rsidP="00B8763B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 xml:space="preserve"> - повышение уровня жизни и обеспечение населения квалифицированными трудовыми ресурсами.</w:t>
            </w:r>
          </w:p>
        </w:tc>
      </w:tr>
    </w:tbl>
    <w:p w:rsidR="00352A23" w:rsidRPr="00172EB0" w:rsidRDefault="00352A23" w:rsidP="00C15121">
      <w:pPr>
        <w:spacing w:after="200" w:line="276" w:lineRule="auto"/>
        <w:ind w:firstLine="0"/>
        <w:jc w:val="left"/>
        <w:rPr>
          <w:rFonts w:cs="Times New Roman"/>
          <w:b/>
          <w:bCs/>
          <w:caps/>
          <w:sz w:val="28"/>
          <w:szCs w:val="28"/>
          <w:lang/>
        </w:rPr>
      </w:pP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</w:pPr>
      <w:bookmarkStart w:id="2" w:name="_Toc79148051"/>
      <w:r w:rsidRPr="00172EB0">
        <w:t>ВВЕДЕНИЕ</w:t>
      </w:r>
      <w:bookmarkEnd w:id="2"/>
    </w:p>
    <w:p w:rsidR="00352A23" w:rsidRPr="00172EB0" w:rsidRDefault="00352A23" w:rsidP="00C15121">
      <w:pPr>
        <w:textAlignment w:val="top"/>
      </w:pPr>
      <w:r w:rsidRPr="00172EB0">
        <w:t>Необходимость реализации Федерального закона № 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поселений.</w:t>
      </w:r>
    </w:p>
    <w:p w:rsidR="00352A23" w:rsidRPr="00172EB0" w:rsidRDefault="00352A23" w:rsidP="00C15121">
      <w:pPr>
        <w:textAlignment w:val="top"/>
      </w:pPr>
      <w:r w:rsidRPr="00172EB0">
        <w:t>Генеральный план развития муниципального образования отвечает потребностям проживающего на его территории населения, и объективно происходящим на его территории процессам. Программа комплексного развития социальной инфраструктуры Пинеровского МО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352A23" w:rsidRPr="00172EB0" w:rsidRDefault="00352A23" w:rsidP="00C15121">
      <w:pPr>
        <w:textAlignment w:val="top"/>
      </w:pPr>
      <w:r w:rsidRPr="00172EB0"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52A23" w:rsidRPr="00172EB0" w:rsidRDefault="00352A23" w:rsidP="00C15121">
      <w:pPr>
        <w:textAlignment w:val="top"/>
      </w:pPr>
      <w:r w:rsidRPr="00172EB0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Пинеровского МО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352A23" w:rsidRPr="00172EB0" w:rsidRDefault="00352A23" w:rsidP="00C15121">
      <w:pPr>
        <w:textAlignment w:val="top"/>
      </w:pPr>
      <w:r w:rsidRPr="00172EB0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352A23" w:rsidRPr="00172EB0" w:rsidRDefault="00352A23" w:rsidP="00C15121">
      <w:pPr>
        <w:textAlignment w:val="top"/>
      </w:pPr>
      <w:r w:rsidRPr="00172EB0">
        <w:t>Для обеспечения условий успешного выполнения мероприятий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нормативных 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муниципального образования.</w:t>
      </w:r>
    </w:p>
    <w:p w:rsidR="00352A23" w:rsidRPr="00172EB0" w:rsidRDefault="00352A23" w:rsidP="00C15121">
      <w:pPr>
        <w:spacing w:after="200" w:line="276" w:lineRule="auto"/>
        <w:ind w:firstLine="0"/>
        <w:jc w:val="left"/>
      </w:pP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  <w:spacing w:line="240" w:lineRule="auto"/>
        <w:ind w:left="714" w:hanging="357"/>
      </w:pPr>
      <w:bookmarkStart w:id="3" w:name="_Toc510539135"/>
      <w:bookmarkStart w:id="4" w:name="_Toc79148052"/>
      <w:bookmarkEnd w:id="3"/>
      <w:r w:rsidRPr="00172EB0">
        <w:t>Характеристика существующего состояния СОЦИАЛЬНОЙ ИНФРАСТРУКТУРЫ Пинеровского МО</w:t>
      </w:r>
      <w:bookmarkEnd w:id="4"/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r w:rsidRPr="00172EB0">
        <w:rPr>
          <w:rStyle w:val="Emphasis"/>
          <w:i w:val="0"/>
          <w:iCs w:val="0"/>
        </w:rPr>
        <w:t xml:space="preserve"> </w:t>
      </w:r>
      <w:bookmarkStart w:id="5" w:name="_Toc510539136"/>
      <w:bookmarkStart w:id="6" w:name="_Toc79148053"/>
      <w:bookmarkEnd w:id="5"/>
      <w:r w:rsidRPr="00172EB0">
        <w:rPr>
          <w:rStyle w:val="Emphasis"/>
          <w:i w:val="0"/>
          <w:iCs w:val="0"/>
        </w:rPr>
        <w:t>Положение Пинеровского МО в системе расселения Балашовского муниципального района Саратовской области</w:t>
      </w:r>
      <w:bookmarkEnd w:id="6"/>
    </w:p>
    <w:p w:rsidR="00352A23" w:rsidRPr="00172EB0" w:rsidRDefault="00352A23" w:rsidP="00C15121">
      <w:pPr>
        <w:pStyle w:val="Heading4"/>
        <w:numPr>
          <w:ilvl w:val="1"/>
          <w:numId w:val="16"/>
        </w:numPr>
        <w:ind w:left="0" w:firstLine="0"/>
        <w:rPr>
          <w:rStyle w:val="Emphasis"/>
          <w:i w:val="0"/>
          <w:iCs w:val="0"/>
        </w:rPr>
      </w:pPr>
      <w:bookmarkStart w:id="7" w:name="_Toc79148054"/>
      <w:r w:rsidRPr="00172EB0">
        <w:rPr>
          <w:rStyle w:val="Emphasis"/>
          <w:i w:val="0"/>
          <w:iCs w:val="0"/>
        </w:rPr>
        <w:t>организации Российской Федерации</w:t>
      </w:r>
      <w:bookmarkEnd w:id="7"/>
    </w:p>
    <w:p w:rsidR="00352A23" w:rsidRPr="00172EB0" w:rsidRDefault="00352A23" w:rsidP="00C15121">
      <w:pPr>
        <w:pStyle w:val="afc"/>
      </w:pPr>
      <w:r w:rsidRPr="00172EB0">
        <w:t xml:space="preserve">Балашовский район </w:t>
      </w:r>
      <w:r w:rsidRPr="00172EB0">
        <w:rPr>
          <w:lang w:eastAsia="ar-SA"/>
        </w:rPr>
        <w:t xml:space="preserve">расположен в западной части Саратовской области на Приволжской возвышенности с максимальным превышением местности до 200 м в лесостепной зоне и степной зонах. </w:t>
      </w:r>
      <w:r w:rsidRPr="00172EB0">
        <w:t>Административный центр Балашовского района (г. Балашов) расположен на восточной окраине Окско-Донской равнины, на реке Хопёр (приток Дона), на пересечении железнодорожных линий Тамбов — Камышин и Поворино — Пенза, в 210 км к западу от Саратова.</w:t>
      </w:r>
    </w:p>
    <w:p w:rsidR="00352A23" w:rsidRPr="00172EB0" w:rsidRDefault="00352A23" w:rsidP="00C15121">
      <w:pPr>
        <w:pStyle w:val="afc"/>
      </w:pPr>
      <w:r w:rsidRPr="00172EB0">
        <w:t>Согласно закону Саратовской области от 27.12.2004 № 101-ЗСО «О муниципальных образованиях, входящих в состав Балашовского муниципального района», в состав Балашовского района входят 14 сельских поселений и 2 городских: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bookmarkStart w:id="8" w:name="_Toc273558609"/>
      <w:bookmarkStart w:id="9" w:name="_Toc312530874"/>
      <w:bookmarkStart w:id="10" w:name="_Toc370201474"/>
      <w:r w:rsidRPr="00172EB0">
        <w:t>Муниципальное образование город Балашов;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Барковское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Большемеликское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Лесновское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Малосеменовское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Новопокровское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Октябрьское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Первомайское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Пинеровское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Репинское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Родничковское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Соцземледельское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Старохоперское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Терновское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Тростянское муниципальное образование;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Хоперское муниципальное образование.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>В состав Пинеровского МО входит 3 населённых пункта: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р/п. Пинеровка – административный центр муниципального образования;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с. Лопатино;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с. Алмазово;</w:t>
      </w:r>
    </w:p>
    <w:p w:rsidR="00352A23" w:rsidRPr="00172EB0" w:rsidRDefault="00352A23" w:rsidP="00C15121">
      <w:pPr>
        <w:pStyle w:val="afc"/>
        <w:numPr>
          <w:ilvl w:val="0"/>
          <w:numId w:val="44"/>
        </w:numPr>
        <w:suppressAutoHyphens w:val="0"/>
      </w:pPr>
      <w:r w:rsidRPr="00172EB0">
        <w:t>д. Никольевка.</w:t>
      </w:r>
    </w:p>
    <w:bookmarkEnd w:id="8"/>
    <w:bookmarkEnd w:id="9"/>
    <w:bookmarkEnd w:id="10"/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Расстояние от центра МО до районного центра – 30 км.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По информации, содержащейся в базе данных Федеральной службы государственной статистки по состоянию на начало 2021 г. площадь территории муниципального образования составляет 22248,5 га. В Пинеровском МО проживает 3933 чел. при плотности 0,18 чел./га.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Современная территориальная организация определена в соответствии с Законом «Об общих принципах организации местного самоуправления в Российской Федерации» (№131-ФЗ от 06.10.2003 г.).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Согласно закону Саратовской области № 101-ЗСО от 27 декабря 2004 г. «О муниципальных образованиях, входящих в состав Балашовского муниципального района» Пинеровское МО наделено статусом городского поселения, с административным центром – рабочий поселок Пинеровка.</w:t>
      </w:r>
    </w:p>
    <w:p w:rsidR="00352A23" w:rsidRPr="00172EB0" w:rsidRDefault="00352A23" w:rsidP="00C15121">
      <w:pPr>
        <w:rPr>
          <w:rFonts w:cs="Times New Roman"/>
          <w:szCs w:val="28"/>
          <w:lang w:eastAsia="ar-SA"/>
        </w:rPr>
      </w:pPr>
      <w:r w:rsidRPr="00172EB0">
        <w:rPr>
          <w:rFonts w:cs="Times New Roman"/>
          <w:szCs w:val="24"/>
        </w:rPr>
        <w:t>Выгодное экономико-географическое расположение Пинеровского МО способствовало формированию структуры хозяйственного комплекса. Экономический потенциал промышленности формирует обрабатывающая промышленность и производство и распределение электроэнергии, газа и воды.</w:t>
      </w: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r w:rsidRPr="00172EB0">
        <w:rPr>
          <w:rStyle w:val="Emphasis"/>
          <w:i w:val="0"/>
          <w:iCs w:val="0"/>
        </w:rPr>
        <w:t xml:space="preserve"> </w:t>
      </w:r>
      <w:bookmarkStart w:id="11" w:name="_Toc510539137"/>
      <w:bookmarkStart w:id="12" w:name="_Toc79148055"/>
      <w:bookmarkEnd w:id="11"/>
      <w:r w:rsidRPr="00172EB0">
        <w:rPr>
          <w:rStyle w:val="Emphasis"/>
          <w:i w:val="0"/>
          <w:iCs w:val="0"/>
        </w:rPr>
        <w:t>Характеристика состояния социальной сферы Пинеровского МО</w:t>
      </w:r>
      <w:bookmarkEnd w:id="12"/>
    </w:p>
    <w:p w:rsidR="00352A23" w:rsidRPr="00172EB0" w:rsidRDefault="00352A23" w:rsidP="00C15121">
      <w:pPr>
        <w:pStyle w:val="Heading4"/>
      </w:pPr>
      <w:bookmarkStart w:id="13" w:name="_Toc511209102"/>
      <w:bookmarkStart w:id="14" w:name="_Toc510539138"/>
      <w:bookmarkStart w:id="15" w:name="_Toc512329049"/>
      <w:bookmarkStart w:id="16" w:name="_Toc35268839"/>
      <w:bookmarkStart w:id="17" w:name="_Toc35502752"/>
      <w:bookmarkStart w:id="18" w:name="_Toc79148056"/>
      <w:bookmarkEnd w:id="13"/>
      <w:bookmarkEnd w:id="14"/>
      <w:r w:rsidRPr="00172EB0">
        <w:t>Демографическая ситуация</w:t>
      </w:r>
      <w:bookmarkEnd w:id="15"/>
      <w:bookmarkEnd w:id="16"/>
      <w:bookmarkEnd w:id="17"/>
      <w:bookmarkEnd w:id="18"/>
    </w:p>
    <w:p w:rsidR="00352A23" w:rsidRPr="00172EB0" w:rsidRDefault="00352A23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 xml:space="preserve">Важнейшими социально-экономическими показателями формирования градостроительной системы любого уровня являются динамика численности населения.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Пинеровского МО. </w:t>
      </w:r>
    </w:p>
    <w:p w:rsidR="00352A23" w:rsidRPr="00172EB0" w:rsidRDefault="00352A23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>Динамика изменения численности населения Пинеровского МО за последние 5 лет проанализирована в таблице 1.</w:t>
      </w:r>
    </w:p>
    <w:p w:rsidR="00352A23" w:rsidRPr="00172EB0" w:rsidRDefault="00352A23" w:rsidP="00C15121">
      <w:pPr>
        <w:rPr>
          <w:szCs w:val="28"/>
          <w:lang w:eastAsia="ar-SA"/>
        </w:rPr>
      </w:pPr>
    </w:p>
    <w:p w:rsidR="00352A23" w:rsidRPr="00172EB0" w:rsidRDefault="00352A23" w:rsidP="00C15121">
      <w:pPr>
        <w:spacing w:before="120"/>
        <w:jc w:val="right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Таблица 1</w:t>
      </w:r>
    </w:p>
    <w:p w:rsidR="00352A23" w:rsidRPr="00172EB0" w:rsidRDefault="00352A23" w:rsidP="00C15121">
      <w:pPr>
        <w:keepNext/>
        <w:spacing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Динамика изменения численности населения Пинеровского МО (данные на начало года)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697"/>
        <w:gridCol w:w="1144"/>
        <w:gridCol w:w="1144"/>
        <w:gridCol w:w="1144"/>
        <w:gridCol w:w="1144"/>
        <w:gridCol w:w="1137"/>
      </w:tblGrid>
      <w:tr w:rsidR="00352A23" w:rsidRPr="00B8763B" w:rsidTr="00C15121">
        <w:trPr>
          <w:trHeight w:val="354"/>
        </w:trPr>
        <w:tc>
          <w:tcPr>
            <w:tcW w:w="1964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08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608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608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608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04" w:type="pct"/>
          </w:tcPr>
          <w:p w:rsidR="00352A23" w:rsidRPr="00B8763B" w:rsidRDefault="00352A23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2021 год</w:t>
            </w:r>
          </w:p>
        </w:tc>
      </w:tr>
      <w:tr w:rsidR="00352A23" w:rsidRPr="00B8763B" w:rsidTr="00C15121">
        <w:trPr>
          <w:trHeight w:val="78"/>
        </w:trPr>
        <w:tc>
          <w:tcPr>
            <w:tcW w:w="1964" w:type="pct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Численность населения Пинеровского МО, чел.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4126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4054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4036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3977</w:t>
            </w:r>
          </w:p>
        </w:tc>
        <w:tc>
          <w:tcPr>
            <w:tcW w:w="604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3933</w:t>
            </w:r>
          </w:p>
        </w:tc>
      </w:tr>
      <w:tr w:rsidR="00352A23" w:rsidRPr="00B8763B" w:rsidTr="00C15121">
        <w:trPr>
          <w:trHeight w:val="78"/>
        </w:trPr>
        <w:tc>
          <w:tcPr>
            <w:tcW w:w="1964" w:type="pct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Изменение по сравнению с предыдущим годом (+,-)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-9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-72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-18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-59</w:t>
            </w:r>
          </w:p>
        </w:tc>
        <w:tc>
          <w:tcPr>
            <w:tcW w:w="604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-44</w:t>
            </w:r>
          </w:p>
        </w:tc>
      </w:tr>
      <w:tr w:rsidR="00352A23" w:rsidRPr="00B8763B" w:rsidTr="00C15121">
        <w:trPr>
          <w:trHeight w:val="78"/>
        </w:trPr>
        <w:tc>
          <w:tcPr>
            <w:tcW w:w="1964" w:type="pct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Темп прироста по сравнению с предыдущим годом, %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-0,21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-1,74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-0,44</w:t>
            </w:r>
          </w:p>
        </w:tc>
        <w:tc>
          <w:tcPr>
            <w:tcW w:w="608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-1,46</w:t>
            </w:r>
          </w:p>
        </w:tc>
        <w:tc>
          <w:tcPr>
            <w:tcW w:w="604" w:type="pct"/>
            <w:vAlign w:val="center"/>
          </w:tcPr>
          <w:p w:rsidR="00352A23" w:rsidRPr="00B8763B" w:rsidRDefault="00352A23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-1,11</w:t>
            </w:r>
          </w:p>
        </w:tc>
      </w:tr>
    </w:tbl>
    <w:p w:rsidR="00352A23" w:rsidRPr="00172EB0" w:rsidRDefault="00352A23" w:rsidP="00C15121">
      <w:pPr>
        <w:spacing w:before="120"/>
        <w:rPr>
          <w:szCs w:val="28"/>
          <w:lang w:eastAsia="ar-SA"/>
        </w:rPr>
      </w:pPr>
      <w:r w:rsidRPr="00172EB0">
        <w:rPr>
          <w:szCs w:val="28"/>
          <w:lang w:eastAsia="ar-SA"/>
        </w:rPr>
        <w:t xml:space="preserve">Из таблицы 2.1 следует, что с </w:t>
      </w:r>
      <w:r>
        <w:rPr>
          <w:szCs w:val="28"/>
          <w:lang w:eastAsia="ar-SA"/>
        </w:rPr>
        <w:t>2017</w:t>
      </w:r>
      <w:r w:rsidRPr="00172EB0">
        <w:rPr>
          <w:szCs w:val="28"/>
          <w:lang w:eastAsia="ar-SA"/>
        </w:rPr>
        <w:t xml:space="preserve"> г. по </w:t>
      </w:r>
      <w:r>
        <w:rPr>
          <w:szCs w:val="28"/>
          <w:lang w:eastAsia="ar-SA"/>
        </w:rPr>
        <w:t>2021</w:t>
      </w:r>
      <w:r w:rsidRPr="00172EB0">
        <w:rPr>
          <w:szCs w:val="28"/>
          <w:lang w:eastAsia="ar-SA"/>
        </w:rPr>
        <w:t xml:space="preserve"> г. численность населения Пинеровского МО имеет </w:t>
      </w:r>
      <w:r>
        <w:rPr>
          <w:szCs w:val="28"/>
          <w:lang w:eastAsia="ar-SA"/>
        </w:rPr>
        <w:t>отрицательную тенденцию</w:t>
      </w:r>
      <w:r w:rsidRPr="00172EB0">
        <w:rPr>
          <w:szCs w:val="28"/>
          <w:lang w:eastAsia="ar-SA"/>
        </w:rPr>
        <w:t xml:space="preserve"> тенденцию </w:t>
      </w:r>
      <w:r>
        <w:rPr>
          <w:szCs w:val="28"/>
          <w:lang w:eastAsia="ar-SA"/>
        </w:rPr>
        <w:t>сокращения</w:t>
      </w:r>
      <w:r w:rsidRPr="00172EB0">
        <w:rPr>
          <w:szCs w:val="28"/>
          <w:lang w:eastAsia="ar-SA"/>
        </w:rPr>
        <w:t xml:space="preserve"> (на </w:t>
      </w:r>
      <w:r>
        <w:rPr>
          <w:szCs w:val="28"/>
          <w:lang w:eastAsia="ar-SA"/>
        </w:rPr>
        <w:t>193</w:t>
      </w:r>
      <w:r w:rsidRPr="00172EB0">
        <w:rPr>
          <w:szCs w:val="28"/>
          <w:lang w:eastAsia="ar-SA"/>
        </w:rPr>
        <w:t xml:space="preserve"> чел. или </w:t>
      </w:r>
      <w:r>
        <w:rPr>
          <w:szCs w:val="28"/>
          <w:lang w:eastAsia="ar-SA"/>
        </w:rPr>
        <w:t>4,91</w:t>
      </w:r>
      <w:r w:rsidRPr="00172EB0">
        <w:rPr>
          <w:szCs w:val="28"/>
          <w:lang w:eastAsia="ar-SA"/>
        </w:rPr>
        <w:t>%).</w:t>
      </w:r>
    </w:p>
    <w:p w:rsidR="00352A23" w:rsidRPr="00172EB0" w:rsidRDefault="00352A23" w:rsidP="00C15121">
      <w:pPr>
        <w:spacing w:before="120"/>
        <w:rPr>
          <w:szCs w:val="28"/>
          <w:lang w:eastAsia="ar-SA"/>
        </w:rPr>
      </w:pPr>
    </w:p>
    <w:p w:rsidR="00352A23" w:rsidRPr="00172EB0" w:rsidRDefault="00352A23" w:rsidP="00C15121">
      <w:pPr>
        <w:jc w:val="center"/>
        <w:rPr>
          <w:lang w:eastAsia="ar-SA"/>
        </w:rPr>
      </w:pPr>
      <w:r w:rsidRPr="00FA56EE">
        <w:rPr>
          <w:noProof/>
        </w:rPr>
        <w:object w:dxaOrig="8535" w:dyaOrig="3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26.75pt;height:174.75pt;visibility:visible" o:ole="">
            <v:imagedata r:id="rId9" o:title="" cropbottom="-94f"/>
            <o:lock v:ext="edit" aspectratio="f"/>
          </v:shape>
          <o:OLEObject Type="Embed" ProgID="Excel.Chart.8" ShapeID="Диаграмма 2" DrawAspect="Content" ObjectID="_1701844368" r:id="rId10"/>
        </w:object>
      </w:r>
    </w:p>
    <w:p w:rsidR="00352A23" w:rsidRPr="00172EB0" w:rsidRDefault="00352A23" w:rsidP="00C15121">
      <w:pPr>
        <w:widowControl w:val="0"/>
        <w:suppressAutoHyphens w:val="0"/>
        <w:spacing w:before="120"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Рисунок 2.1 Динамика изменения численности населения Пинеровского МО (</w:t>
      </w:r>
      <w:r>
        <w:rPr>
          <w:b/>
          <w:szCs w:val="28"/>
          <w:lang w:eastAsia="ar-SA"/>
        </w:rPr>
        <w:t>2017</w:t>
      </w:r>
      <w:r w:rsidRPr="00172EB0">
        <w:rPr>
          <w:b/>
          <w:szCs w:val="28"/>
          <w:lang w:eastAsia="ar-SA"/>
        </w:rPr>
        <w:t>-</w:t>
      </w:r>
      <w:r>
        <w:rPr>
          <w:b/>
          <w:szCs w:val="28"/>
          <w:lang w:eastAsia="ar-SA"/>
        </w:rPr>
        <w:t>2021</w:t>
      </w:r>
      <w:r w:rsidRPr="00172EB0">
        <w:rPr>
          <w:b/>
          <w:szCs w:val="28"/>
          <w:lang w:eastAsia="ar-SA"/>
        </w:rPr>
        <w:t xml:space="preserve"> гг., данные на начало года)</w:t>
      </w:r>
    </w:p>
    <w:p w:rsidR="00352A23" w:rsidRPr="00172EB0" w:rsidRDefault="00352A23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>Показатели естественного воспроизводства населения Пинеровского МО представлены в таблице 2.</w:t>
      </w:r>
    </w:p>
    <w:p w:rsidR="00352A23" w:rsidRPr="00172EB0" w:rsidRDefault="00352A23" w:rsidP="00C15121">
      <w:pPr>
        <w:spacing w:before="120"/>
        <w:jc w:val="right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Таблица 2</w:t>
      </w:r>
    </w:p>
    <w:p w:rsidR="00352A23" w:rsidRPr="00172EB0" w:rsidRDefault="00352A23" w:rsidP="00C15121">
      <w:pPr>
        <w:keepNext/>
        <w:spacing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Динамика показателей естественного воспроизводства населения Пинеровского МО, чел.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5311"/>
        <w:gridCol w:w="1114"/>
        <w:gridCol w:w="1016"/>
        <w:gridCol w:w="981"/>
        <w:gridCol w:w="988"/>
      </w:tblGrid>
      <w:tr w:rsidR="00352A23" w:rsidRPr="00B8763B" w:rsidTr="003F4150">
        <w:trPr>
          <w:trHeight w:val="244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2020 год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Число родившихся (без учета мертворожденных), чел.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Число умерших, чел.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65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Общий коэффициент рождаемости, промилле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Общий коэффициент смертности, промилле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Естественный прирост (убыль), чел.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-58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-40</w:t>
            </w:r>
          </w:p>
        </w:tc>
      </w:tr>
      <w:tr w:rsidR="00352A23" w:rsidRPr="00B8763B" w:rsidTr="003F4150">
        <w:trPr>
          <w:trHeight w:val="78"/>
        </w:trPr>
        <w:tc>
          <w:tcPr>
            <w:tcW w:w="2822" w:type="pct"/>
            <w:vAlign w:val="center"/>
          </w:tcPr>
          <w:p w:rsidR="00352A23" w:rsidRPr="00B8763B" w:rsidRDefault="00352A23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Общий коэффициент естественного прироста (убыли), промилле</w:t>
            </w:r>
          </w:p>
        </w:tc>
        <w:tc>
          <w:tcPr>
            <w:tcW w:w="592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540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-6,4</w:t>
            </w:r>
          </w:p>
        </w:tc>
        <w:tc>
          <w:tcPr>
            <w:tcW w:w="521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-9,5</w:t>
            </w:r>
          </w:p>
        </w:tc>
        <w:tc>
          <w:tcPr>
            <w:tcW w:w="525" w:type="pct"/>
            <w:vAlign w:val="center"/>
          </w:tcPr>
          <w:p w:rsidR="00352A23" w:rsidRPr="00B8763B" w:rsidRDefault="00352A23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763B">
              <w:rPr>
                <w:color w:val="000000"/>
                <w:sz w:val="20"/>
                <w:szCs w:val="20"/>
              </w:rPr>
              <w:t>-10,1</w:t>
            </w:r>
          </w:p>
        </w:tc>
      </w:tr>
    </w:tbl>
    <w:p w:rsidR="00352A23" w:rsidRDefault="00352A23" w:rsidP="003F4150"/>
    <w:p w:rsidR="00352A23" w:rsidRDefault="00352A23" w:rsidP="003F4150">
      <w:r>
        <w:t xml:space="preserve">Прогнозная оценка численности населения </w:t>
      </w:r>
      <w:r w:rsidRPr="003F4150">
        <w:t xml:space="preserve">Пинеровского МО </w:t>
      </w:r>
      <w:r>
        <w:t>выполнена в соответствии со стратегией социально-экономического развития Саратовской области, утвержденной постановлением Правительства Саратовской области от 30 июня 2016 года № 321-П.</w:t>
      </w:r>
    </w:p>
    <w:p w:rsidR="00352A23" w:rsidRDefault="00352A23" w:rsidP="003F4150">
      <w:r>
        <w:t>При определении перспективной численности населения учитывалось главное направление демографической политики, определенной в стратегии социально-экономического развития Саратовской области – это незначительное сокращение численности населения (5,6 % за 15 лет).</w:t>
      </w:r>
    </w:p>
    <w:p w:rsidR="00352A23" w:rsidRDefault="00352A23" w:rsidP="003F4150">
      <w:r>
        <w:t>Основные задачи по улучшению демографической ситуации, принятые Программой следующие: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стимулирование рождаемости, в первую очередь,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строительства, с необходимой инженерной инфраструктурой и т.д.;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обеспечение доступности общего дошкольного образования для детей в возрасте от 1,5 до 3 лет за счет развития инфраструктуры образовательных организаций, развития негосударственного сектора дошкольного образования, а также его альтернативных форм (группы кратковременного пребывания, семейные дошкольные группы, адаптационные группы для детей раннего возраста и т.д.);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снижение смертности населения, прежде всего, высокой смертности мужчин в трудоспособном возрасте от внешних причин;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создание условий и формирование мотивации для ведения здорового образа жизни, занятия физкультурой и спортом, сокращения потребления алкоголя и табака, последовательной борьбы с распространением наркотиков и реабилитации больных наркоманией, существенного снижения уровня заболеваемости социально значимыми и представляющими опасность для окружающих заболеваниями;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развитие инфраструктуры объектов физической культуры и спорта, увеличение количества уличных спортивных объектов, расположенных в шаговой доступности, а также популяризация здорового образа жизни;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создание условий и возможностей для успешной социализации и эффективной самореализации молодежи, развития ее потенциала в интересах области;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совершенствование управления миграционными процессами, включая стимулирование селективной миграции, основанной на половозрастных и квалификационных потребностях экономики области, а также снижение оттока граждан трудоспособного возраста в целях трудоустройства за пределы региона;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проведение активной социально-экономической политики, направленной на сохранение численности населения в депрессивных муниципальных образованиях области;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формирование эффективного механизма взаимосвязи профессионального образования и рынка труда путем построения новой единой образовательной сети, включающей в себя территориально-отраслевые кластеры, многофункциональные центры прикладных квалификаций, специализированные образовательные структуры, центры коллективного доступа к образовательным ресурсам, последовательное внедрение практико-ориентированной (дуальной) модели обучения, а также развитие системы профориентации в тесной взаимосвязи органов власти, образования и бизнеса;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создание системы стимулирования самореализации специалистов;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обеспечение развития культурной инфраструктуры и повышение ее доступности для населения;</w:t>
      </w:r>
    </w:p>
    <w:p w:rsidR="00352A23" w:rsidRPr="003F4150" w:rsidRDefault="00352A23" w:rsidP="003F4150">
      <w:pPr>
        <w:pStyle w:val="afc"/>
        <w:numPr>
          <w:ilvl w:val="0"/>
          <w:numId w:val="44"/>
        </w:numPr>
        <w:suppressAutoHyphens w:val="0"/>
      </w:pPr>
      <w:r w:rsidRPr="003F4150">
        <w:t>сохранение и актуализация культурного наследия области, в том числе как фактора въездного культурного туризма.</w:t>
      </w:r>
    </w:p>
    <w:p w:rsidR="00352A23" w:rsidRDefault="00352A23" w:rsidP="003F4150">
      <w:r>
        <w:t>На расчетный период основные усилия должны быть направлены как на поддержание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352A23" w:rsidRDefault="00352A23" w:rsidP="003F4150">
      <w:r>
        <w:t xml:space="preserve">Так же для улучшения демографической ситуации </w:t>
      </w:r>
      <w:r w:rsidRPr="003F4150">
        <w:t>Пинеровского МО</w:t>
      </w:r>
      <w:r>
        <w:t xml:space="preserve"> необходимо проведение целого комплекса социально-экономических мероприятий, которые будут направлены на разные аспекты, определяющие демографическое развитие, такие как сокращение общего уровня смертности (в том числе и от социально-значимых заболеваний и внешних причин), укрепление репродуктивного здоровья населения, здоровья детей и подростков, сокращение уровня материнской и младенческой смертности, сохранение и укрепление здоровья населения, увеличение продолжительности жизни, создание условий для ведения здорового образа жизни, повышение уровня рождаемости, укрепление института семьи, возрождение и сохранение традиций крепких семейных отношений, поддержку материнства и детства, улучшение миграционной ситуации. </w:t>
      </w:r>
    </w:p>
    <w:p w:rsidR="00352A23" w:rsidRDefault="00352A23" w:rsidP="003F4150">
      <w:r>
        <w:t>Принимаемые меры по улучшению демографической ситуации, в том числе успешной реализации демографических программ по стимулированию рождаемости, программ направленных на поддержку семей с детьми и молодых семей,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прироста, хотя существует опасность снижения коэффициента естественного прироста в случае ухудшения экономической ситуации в стране.</w:t>
      </w:r>
    </w:p>
    <w:p w:rsidR="00352A23" w:rsidRDefault="00352A23" w:rsidP="003F4150">
      <w:r>
        <w:t xml:space="preserve">Прогноз предполагает, что регрессивная структура населения сохраняется, то есть доля группы населения младших возрастов остается меньше, чем доля населения старших возрастов. </w:t>
      </w:r>
    </w:p>
    <w:p w:rsidR="00352A23" w:rsidRDefault="00352A23" w:rsidP="003F4150">
      <w:r w:rsidRPr="003F4150">
        <w:t xml:space="preserve">Таким образом, данный вариант прогноза предполагает как сокращение численности всего населения </w:t>
      </w:r>
      <w:r w:rsidRPr="0099188B">
        <w:t>Пинеровского МО</w:t>
      </w:r>
      <w:r w:rsidRPr="003F4150">
        <w:t>, так и численности всех возрастных групп населения, при увеличении доли групп населения младших и старших возрастов и снижении доли группы населения в трудоспособном возрасте.</w:t>
      </w:r>
    </w:p>
    <w:p w:rsidR="00352A23" w:rsidRPr="003F4150" w:rsidRDefault="00352A23" w:rsidP="003F4150"/>
    <w:p w:rsidR="00352A23" w:rsidRPr="0099188B" w:rsidRDefault="00352A23" w:rsidP="003F4150">
      <w:pPr>
        <w:rPr>
          <w:b/>
          <w:bCs/>
        </w:rPr>
      </w:pPr>
      <w:r w:rsidRPr="0099188B">
        <w:rPr>
          <w:b/>
          <w:bCs/>
        </w:rPr>
        <w:t>Выводы</w:t>
      </w:r>
    </w:p>
    <w:p w:rsidR="00352A23" w:rsidRPr="003F4150" w:rsidRDefault="00352A23" w:rsidP="003F4150">
      <w:r w:rsidRPr="003F4150">
        <w:t xml:space="preserve">Численность населения по целевому варианту прогноза сокращается, так как демографический и трудовой потенциал остается недостаточным. Для снижения общего коэффициента демографической нагрузки миграционная составляющая в общем приросте численности населения должна быть многократно выше.  </w:t>
      </w:r>
    </w:p>
    <w:p w:rsidR="00352A23" w:rsidRPr="003F4150" w:rsidRDefault="00352A23" w:rsidP="003F4150">
      <w:r w:rsidRPr="003F4150">
        <w:t>Половозрастная пирамида (структура населения) – «перевернута», с сужением основания пирамиды (младшие возраста) и с расширением «вершины пирамиды» (старшие возраста), что создаёт предпосылки уменьшения рождаемости в будущем и снижения демографического и трудового потенциала городского округа.</w:t>
      </w:r>
    </w:p>
    <w:p w:rsidR="00352A23" w:rsidRPr="003F4150" w:rsidRDefault="00352A23" w:rsidP="003F4150">
      <w:r w:rsidRPr="003F4150">
        <w:t xml:space="preserve">Доля трудоспособного населения в прогнозном периоде снижается, что снижает возможности роста рынка труда. </w:t>
      </w:r>
    </w:p>
    <w:p w:rsidR="00352A23" w:rsidRPr="003F4150" w:rsidRDefault="00352A23" w:rsidP="003F4150">
      <w:r w:rsidRPr="003F4150">
        <w:t xml:space="preserve">Для оценки потребностей </w:t>
      </w:r>
      <w:r w:rsidRPr="0099188B">
        <w:t>Пинеровского МО</w:t>
      </w:r>
      <w:r w:rsidRPr="003F4150">
        <w:t xml:space="preserve"> в территориальных ресурсах и </w:t>
      </w:r>
      <w:r>
        <w:t>объектах социальной инфраструктуры</w:t>
      </w:r>
      <w:r w:rsidRPr="003F4150">
        <w:t xml:space="preserve">, проектная численность населения </w:t>
      </w:r>
      <w:r>
        <w:t>на расчетный срок (2043 год)</w:t>
      </w:r>
      <w:r w:rsidRPr="003F4150">
        <w:t xml:space="preserve"> принята на уровне </w:t>
      </w:r>
      <w:r>
        <w:t>3343</w:t>
      </w:r>
      <w:r w:rsidRPr="003F4150">
        <w:t xml:space="preserve"> человек</w:t>
      </w:r>
      <w:r>
        <w:t>а</w:t>
      </w:r>
      <w:r w:rsidRPr="003F4150">
        <w:t>.</w:t>
      </w:r>
    </w:p>
    <w:p w:rsidR="00352A23" w:rsidRPr="00172EB0" w:rsidRDefault="00352A23" w:rsidP="00C15121">
      <w:pPr>
        <w:pStyle w:val="Heading4"/>
      </w:pPr>
      <w:bookmarkStart w:id="19" w:name="_Toc511209103"/>
      <w:bookmarkStart w:id="20" w:name="_Toc510539139"/>
      <w:bookmarkStart w:id="21" w:name="_Toc512329050"/>
      <w:bookmarkStart w:id="22" w:name="_Toc35268840"/>
      <w:bookmarkStart w:id="23" w:name="_Toc35502753"/>
      <w:bookmarkStart w:id="24" w:name="_Toc79148057"/>
      <w:bookmarkEnd w:id="19"/>
      <w:bookmarkEnd w:id="20"/>
      <w:r w:rsidRPr="00172EB0">
        <w:t xml:space="preserve">Экономический потенциал развития </w:t>
      </w:r>
      <w:bookmarkEnd w:id="21"/>
      <w:r w:rsidRPr="00172EB0">
        <w:t>Пинеровского МО</w:t>
      </w:r>
      <w:bookmarkEnd w:id="22"/>
      <w:bookmarkEnd w:id="23"/>
      <w:bookmarkEnd w:id="24"/>
    </w:p>
    <w:p w:rsidR="00352A23" w:rsidRPr="00F67523" w:rsidRDefault="00352A23" w:rsidP="0099188B">
      <w:pPr>
        <w:rPr>
          <w:szCs w:val="24"/>
        </w:rPr>
      </w:pPr>
      <w:bookmarkStart w:id="25" w:name="_Toc511209104"/>
      <w:bookmarkStart w:id="26" w:name="_Toc510539140"/>
      <w:bookmarkStart w:id="27" w:name="_Toc512329051"/>
      <w:bookmarkEnd w:id="25"/>
      <w:bookmarkEnd w:id="26"/>
      <w:r w:rsidRPr="00F67523">
        <w:rPr>
          <w:szCs w:val="24"/>
        </w:rPr>
        <w:t>Основной отраслью экономики района было и остается сельское хозяйство, основной вид деятельности - растениеводство и животноводство.</w:t>
      </w:r>
    </w:p>
    <w:p w:rsidR="00352A23" w:rsidRDefault="00352A23" w:rsidP="0099188B">
      <w:pPr>
        <w:rPr>
          <w:szCs w:val="24"/>
        </w:rPr>
      </w:pPr>
      <w:r w:rsidRPr="0061463C">
        <w:rPr>
          <w:szCs w:val="24"/>
        </w:rPr>
        <w:t xml:space="preserve">На территории </w:t>
      </w:r>
      <w:r w:rsidRPr="0099188B">
        <w:rPr>
          <w:szCs w:val="24"/>
        </w:rPr>
        <w:t xml:space="preserve">Пинеровского МО </w:t>
      </w:r>
      <w:r w:rsidRPr="0061463C">
        <w:rPr>
          <w:szCs w:val="24"/>
        </w:rPr>
        <w:t>зарегистрирован</w:t>
      </w:r>
      <w:r>
        <w:rPr>
          <w:szCs w:val="24"/>
        </w:rPr>
        <w:t>ы следующие предприятия сельского хозяйства</w:t>
      </w:r>
      <w:r w:rsidRPr="0061463C">
        <w:rPr>
          <w:szCs w:val="24"/>
        </w:rPr>
        <w:t>, которые занимаются растениеводство</w:t>
      </w:r>
      <w:r>
        <w:rPr>
          <w:szCs w:val="24"/>
        </w:rPr>
        <w:t>м, выращивают и реализуют зерно (таблица 2):</w:t>
      </w:r>
    </w:p>
    <w:p w:rsidR="00352A23" w:rsidRDefault="00352A23" w:rsidP="0099188B">
      <w:pPr>
        <w:rPr>
          <w:szCs w:val="24"/>
        </w:rPr>
      </w:pPr>
    </w:p>
    <w:p w:rsidR="00352A23" w:rsidRPr="0099188B" w:rsidRDefault="00352A23" w:rsidP="0099188B">
      <w:pPr>
        <w:jc w:val="right"/>
        <w:rPr>
          <w:b/>
          <w:iCs/>
          <w:szCs w:val="24"/>
        </w:rPr>
      </w:pPr>
      <w:r w:rsidRPr="0099188B">
        <w:rPr>
          <w:b/>
          <w:iCs/>
          <w:szCs w:val="24"/>
        </w:rPr>
        <w:t>Таблица 2</w:t>
      </w:r>
    </w:p>
    <w:p w:rsidR="00352A23" w:rsidRPr="0099188B" w:rsidRDefault="00352A23" w:rsidP="0099188B">
      <w:pPr>
        <w:jc w:val="center"/>
        <w:rPr>
          <w:b/>
          <w:iCs/>
          <w:szCs w:val="24"/>
        </w:rPr>
      </w:pPr>
      <w:r w:rsidRPr="0099188B">
        <w:rPr>
          <w:b/>
          <w:iCs/>
          <w:szCs w:val="24"/>
        </w:rPr>
        <w:t>Предприятия сельского хозяйства на территории Пинеровского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767"/>
        <w:gridCol w:w="1160"/>
        <w:gridCol w:w="1763"/>
        <w:gridCol w:w="1525"/>
        <w:gridCol w:w="1305"/>
      </w:tblGrid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Наименование с/х предприятия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Площадь</w:t>
            </w:r>
          </w:p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с/х угодий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Численность работающих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Среднемес.</w:t>
            </w:r>
          </w:p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зар/плата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«Шеркунов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Шеркунов Г.П.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970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ООО«Алмазово 2016»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Михренина Н.Д.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2436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15000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«Заикин»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Заикин Е.Б.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2200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13000</w:t>
            </w:r>
          </w:p>
        </w:tc>
      </w:tr>
      <w:tr w:rsidR="00352A23" w:rsidRPr="00B8763B" w:rsidTr="00A309A2">
        <w:trPr>
          <w:trHeight w:val="132"/>
        </w:trPr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«Провоторова»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Провоторова Л.Л.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2196,6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15000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КФХ «Алиса»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Печурин С.В.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1451,9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18700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«Серегино»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Жегунов С.А.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1289,6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«Милованов»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Милованова Т.М.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1021,2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«Попов»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Попов Ю.И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      15000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«Земцов»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Земцов Ю.В.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66,8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«Печурина А.В»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Печурина А.В.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      12000</w:t>
            </w:r>
          </w:p>
        </w:tc>
      </w:tr>
      <w:tr w:rsidR="00352A23" w:rsidRPr="00B8763B" w:rsidTr="00A309A2">
        <w:tc>
          <w:tcPr>
            <w:tcW w:w="107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ИП «Серебряков М.Н.»</w:t>
            </w:r>
          </w:p>
        </w:tc>
        <w:tc>
          <w:tcPr>
            <w:tcW w:w="923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Серебряков М.Н.</w:t>
            </w:r>
          </w:p>
        </w:tc>
        <w:tc>
          <w:tcPr>
            <w:tcW w:w="606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921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352A23" w:rsidRPr="00B8763B" w:rsidRDefault="00352A23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2" w:type="pct"/>
          </w:tcPr>
          <w:p w:rsidR="00352A23" w:rsidRPr="00B8763B" w:rsidRDefault="00352A23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      15000</w:t>
            </w:r>
          </w:p>
        </w:tc>
      </w:tr>
    </w:tbl>
    <w:p w:rsidR="00352A23" w:rsidRPr="0061463C" w:rsidRDefault="00352A23" w:rsidP="0099188B">
      <w:pPr>
        <w:rPr>
          <w:szCs w:val="24"/>
        </w:rPr>
      </w:pPr>
    </w:p>
    <w:p w:rsidR="00352A23" w:rsidRPr="0061463C" w:rsidRDefault="00352A23" w:rsidP="0099188B">
      <w:pPr>
        <w:rPr>
          <w:szCs w:val="24"/>
        </w:rPr>
      </w:pPr>
      <w:r w:rsidRPr="0061463C">
        <w:rPr>
          <w:szCs w:val="24"/>
        </w:rPr>
        <w:t xml:space="preserve">Кроме того, на территории </w:t>
      </w:r>
      <w:r>
        <w:rPr>
          <w:szCs w:val="24"/>
        </w:rPr>
        <w:t>Пинеровского МО</w:t>
      </w:r>
      <w:r w:rsidRPr="0061463C">
        <w:rPr>
          <w:szCs w:val="24"/>
        </w:rPr>
        <w:t xml:space="preserve"> находится ООО «Балашовский сахарный комбинат», </w:t>
      </w:r>
      <w:r>
        <w:rPr>
          <w:szCs w:val="24"/>
        </w:rPr>
        <w:t>занимающийся переработкой сахарной свеклы</w:t>
      </w:r>
      <w:r w:rsidRPr="0061463C">
        <w:rPr>
          <w:szCs w:val="24"/>
        </w:rPr>
        <w:t>.</w:t>
      </w:r>
    </w:p>
    <w:p w:rsidR="00352A23" w:rsidRDefault="00352A23" w:rsidP="0099188B">
      <w:pPr>
        <w:rPr>
          <w:szCs w:val="24"/>
        </w:rPr>
      </w:pPr>
      <w:r w:rsidRPr="0061463C">
        <w:rPr>
          <w:szCs w:val="24"/>
        </w:rPr>
        <w:t xml:space="preserve">На территории </w:t>
      </w:r>
      <w:r>
        <w:rPr>
          <w:szCs w:val="24"/>
        </w:rPr>
        <w:t>Пинеровского МО отсутствуют</w:t>
      </w:r>
      <w:r w:rsidRPr="0061463C">
        <w:rPr>
          <w:szCs w:val="24"/>
        </w:rPr>
        <w:t xml:space="preserve"> предприяти</w:t>
      </w:r>
      <w:r>
        <w:rPr>
          <w:szCs w:val="24"/>
        </w:rPr>
        <w:t>я</w:t>
      </w:r>
      <w:r w:rsidRPr="0061463C">
        <w:rPr>
          <w:szCs w:val="24"/>
        </w:rPr>
        <w:t>, обеспечивающи</w:t>
      </w:r>
      <w:r>
        <w:rPr>
          <w:szCs w:val="24"/>
        </w:rPr>
        <w:t>е</w:t>
      </w:r>
      <w:r w:rsidRPr="0061463C">
        <w:rPr>
          <w:szCs w:val="24"/>
        </w:rPr>
        <w:t xml:space="preserve"> занятость населения, поэтому численность работоспособного населения уменьшается.</w:t>
      </w:r>
    </w:p>
    <w:p w:rsidR="00352A23" w:rsidRPr="00F67523" w:rsidRDefault="00352A23" w:rsidP="0099188B">
      <w:pPr>
        <w:rPr>
          <w:szCs w:val="24"/>
        </w:rPr>
      </w:pPr>
      <w:r w:rsidRPr="00F67523">
        <w:rPr>
          <w:szCs w:val="24"/>
        </w:rPr>
        <w:t xml:space="preserve">Основными проблемами, сдерживающими развитие сельского хозяйства </w:t>
      </w:r>
      <w:r>
        <w:rPr>
          <w:szCs w:val="24"/>
        </w:rPr>
        <w:t>муниципального образования</w:t>
      </w:r>
      <w:r w:rsidRPr="00F67523">
        <w:rPr>
          <w:szCs w:val="24"/>
        </w:rPr>
        <w:t>, является:</w:t>
      </w:r>
    </w:p>
    <w:p w:rsidR="00352A23" w:rsidRPr="00F67523" w:rsidRDefault="00352A23" w:rsidP="0099188B">
      <w:pPr>
        <w:pStyle w:val="ListParagraph"/>
        <w:numPr>
          <w:ilvl w:val="0"/>
          <w:numId w:val="45"/>
        </w:numPr>
        <w:ind w:left="1050"/>
        <w:rPr>
          <w:szCs w:val="24"/>
        </w:rPr>
      </w:pPr>
      <w:r w:rsidRPr="00F67523">
        <w:rPr>
          <w:szCs w:val="24"/>
        </w:rPr>
        <w:t>диспаритет цен между сельскохозяйственной продукцией и товарами (услугами) для сельскохозяйственного производства, который обусловлен постоянным ростом тарифов на электроэнергию, топливо, минеральные удобрения и средства защиты растений;</w:t>
      </w:r>
    </w:p>
    <w:p w:rsidR="00352A23" w:rsidRPr="00F67523" w:rsidRDefault="00352A23" w:rsidP="0099188B">
      <w:pPr>
        <w:pStyle w:val="ListParagraph"/>
        <w:numPr>
          <w:ilvl w:val="0"/>
          <w:numId w:val="45"/>
        </w:numPr>
        <w:ind w:left="1050"/>
        <w:rPr>
          <w:szCs w:val="24"/>
        </w:rPr>
      </w:pPr>
      <w:r>
        <w:rPr>
          <w:szCs w:val="24"/>
        </w:rPr>
        <w:t>г</w:t>
      </w:r>
      <w:r w:rsidRPr="00F67523">
        <w:rPr>
          <w:szCs w:val="24"/>
        </w:rPr>
        <w:t xml:space="preserve">лавным элементом сдерживания развития сельского хозяйства является нехватка собственных средств для расширенного воспроизводства. </w:t>
      </w:r>
    </w:p>
    <w:p w:rsidR="00352A23" w:rsidRDefault="00352A23" w:rsidP="0099188B">
      <w:pPr>
        <w:rPr>
          <w:szCs w:val="24"/>
        </w:rPr>
      </w:pPr>
      <w:r w:rsidRPr="00F67523">
        <w:rPr>
          <w:szCs w:val="24"/>
        </w:rPr>
        <w:t>По этим и другим причинам агропромышленный комплекс будет еще продолжительное время нуждаться в системной государственной поддержке.</w:t>
      </w:r>
    </w:p>
    <w:p w:rsidR="00352A23" w:rsidRDefault="00352A23" w:rsidP="0099188B">
      <w:pPr>
        <w:rPr>
          <w:szCs w:val="24"/>
        </w:rPr>
      </w:pPr>
      <w:r w:rsidRPr="00F67523">
        <w:rPr>
          <w:szCs w:val="24"/>
        </w:rPr>
        <w:t>Основной проблемой в сфере промышленности остается высокая степень износа основных производственных фондов некоторых промышленных предприятий.</w:t>
      </w:r>
    </w:p>
    <w:p w:rsidR="00352A23" w:rsidRPr="0099188B" w:rsidRDefault="00352A23" w:rsidP="0099188B">
      <w:pPr>
        <w:rPr>
          <w:b/>
          <w:i/>
          <w:szCs w:val="24"/>
        </w:rPr>
      </w:pPr>
      <w:r>
        <w:rPr>
          <w:szCs w:val="24"/>
        </w:rPr>
        <w:t>В</w:t>
      </w:r>
      <w:r w:rsidRPr="00EA7475">
        <w:rPr>
          <w:szCs w:val="24"/>
        </w:rPr>
        <w:t xml:space="preserve"> целом экономическая база </w:t>
      </w:r>
      <w:r>
        <w:rPr>
          <w:szCs w:val="24"/>
        </w:rPr>
        <w:t>Пинеровского МО</w:t>
      </w:r>
      <w:r w:rsidRPr="00EA7475">
        <w:rPr>
          <w:szCs w:val="24"/>
        </w:rPr>
        <w:t xml:space="preserve"> обладает целым рядом факторов, способных обеспечить высокие темпы экономического роста. Реализация всего имеющегося потенциала в будущем позволит вывести экономику территории планирования на новый уровень развития, повысить конкурентоспособность </w:t>
      </w:r>
      <w:r w:rsidRPr="001B7B0F">
        <w:t>Пинеровского МО</w:t>
      </w:r>
      <w:r w:rsidRPr="00EA7475">
        <w:rPr>
          <w:szCs w:val="24"/>
        </w:rPr>
        <w:t>.</w:t>
      </w:r>
    </w:p>
    <w:p w:rsidR="00352A23" w:rsidRPr="00172EB0" w:rsidRDefault="00352A23" w:rsidP="00C15121">
      <w:pPr>
        <w:pStyle w:val="Heading4"/>
      </w:pPr>
      <w:bookmarkStart w:id="28" w:name="_Toc35268841"/>
      <w:bookmarkStart w:id="29" w:name="_Toc35502754"/>
      <w:bookmarkStart w:id="30" w:name="_Toc79148058"/>
      <w:r w:rsidRPr="00172EB0">
        <w:t>Состояние жилищного фонда</w:t>
      </w:r>
      <w:bookmarkEnd w:id="27"/>
      <w:bookmarkEnd w:id="28"/>
      <w:bookmarkEnd w:id="29"/>
      <w:bookmarkEnd w:id="30"/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По состоянию на </w:t>
      </w:r>
      <w:r>
        <w:rPr>
          <w:lang w:val="ru-RU"/>
        </w:rPr>
        <w:t>2020</w:t>
      </w:r>
      <w:r w:rsidRPr="00172EB0">
        <w:rPr>
          <w:lang w:val="ru-RU"/>
        </w:rPr>
        <w:t xml:space="preserve"> год по данным Федеральной службы государственной статистики общая площадь жилых помещений </w:t>
      </w:r>
      <w:r>
        <w:rPr>
          <w:lang w:val="ru-RU"/>
        </w:rPr>
        <w:t xml:space="preserve">на территории </w:t>
      </w:r>
      <w:r w:rsidRPr="00172EB0">
        <w:rPr>
          <w:lang w:val="ru-RU"/>
        </w:rPr>
        <w:t>Пинеровского МО составля</w:t>
      </w:r>
      <w:r>
        <w:rPr>
          <w:lang w:val="ru-RU"/>
        </w:rPr>
        <w:t>ет</w:t>
      </w:r>
      <w:r w:rsidRPr="00172EB0">
        <w:rPr>
          <w:lang w:val="ru-RU"/>
        </w:rPr>
        <w:t xml:space="preserve"> </w:t>
      </w:r>
      <w:r>
        <w:rPr>
          <w:lang w:val="ru-RU"/>
        </w:rPr>
        <w:t>82,2</w:t>
      </w:r>
      <w:r w:rsidRPr="00172EB0">
        <w:rPr>
          <w:lang w:val="ru-RU"/>
        </w:rPr>
        <w:t xml:space="preserve"> тыс. кв. м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Уровень жилищной обеспеченности в целом по </w:t>
      </w:r>
      <w:r>
        <w:rPr>
          <w:lang w:val="ru-RU"/>
        </w:rPr>
        <w:t>муниципальному образованию</w:t>
      </w:r>
      <w:r w:rsidRPr="00172EB0">
        <w:rPr>
          <w:lang w:val="ru-RU"/>
        </w:rPr>
        <w:t xml:space="preserve"> составля</w:t>
      </w:r>
      <w:r>
        <w:rPr>
          <w:lang w:val="ru-RU"/>
        </w:rPr>
        <w:t>ет</w:t>
      </w:r>
      <w:r w:rsidRPr="00172EB0">
        <w:rPr>
          <w:lang w:val="ru-RU"/>
        </w:rPr>
        <w:t xml:space="preserve"> </w:t>
      </w:r>
      <w:r>
        <w:rPr>
          <w:lang w:val="ru-RU"/>
        </w:rPr>
        <w:t>20,9</w:t>
      </w:r>
      <w:r w:rsidRPr="00172EB0">
        <w:rPr>
          <w:lang w:val="ru-RU"/>
        </w:rPr>
        <w:t xml:space="preserve"> м</w:t>
      </w:r>
      <w:r w:rsidRPr="00172EB0">
        <w:rPr>
          <w:vertAlign w:val="superscript"/>
          <w:lang w:val="ru-RU"/>
        </w:rPr>
        <w:t>2</w:t>
      </w:r>
      <w:r w:rsidRPr="00172EB0">
        <w:rPr>
          <w:lang w:val="ru-RU"/>
        </w:rPr>
        <w:t xml:space="preserve"> на чел.</w:t>
      </w:r>
    </w:p>
    <w:p w:rsidR="00352A23" w:rsidRPr="00BC0855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>Большая часть жилищного фонда находится в настоящее время в частной собственности физических и юридических лиц. Это связано с проведением в последние годы приватизации многоквартирного жилого фонда, а также строительства жилья за счет средств инвесторов и средств населения.</w:t>
      </w:r>
    </w:p>
    <w:p w:rsidR="00352A23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>Происходит преимущественная трансформация жилищного фонда из государственной и муниципальной собственности в собственность частную – физических и юридических лиц.</w:t>
      </w:r>
    </w:p>
    <w:p w:rsidR="00352A23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Жилищный фонд крайне неравномерно размещен по территории </w:t>
      </w:r>
      <w:r>
        <w:rPr>
          <w:lang w:val="ru-RU"/>
        </w:rPr>
        <w:t>муниципального образования</w:t>
      </w:r>
      <w:r w:rsidRPr="00BC0855">
        <w:rPr>
          <w:lang w:val="ru-RU"/>
        </w:rPr>
        <w:t xml:space="preserve">, с учетом административно-территориального деления. Подавляющая часть жилищного фонда располагается в </w:t>
      </w:r>
      <w:r>
        <w:rPr>
          <w:lang w:val="ru-RU"/>
        </w:rPr>
        <w:t>р.п. Пинеровка.</w:t>
      </w:r>
    </w:p>
    <w:p w:rsidR="00352A23" w:rsidRPr="00BC0855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>Основными проблемами в сфере жилищного строительства на территории муниципального образования остаются: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ненадлежащее содержание жилищного фонда и отсутствие средств на проведение его реконструкции являются причиной ежегодного роста объемов как ветхих, так и аварийных жилых помещений;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чрезмерные административные барьеры в отношении доступа застройщиков на рынок жилищного строительства, получения земельного участка и разрешения на строительство;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отсутствие земельных участков, обустроенных инженерной инфраструктурой;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непрозрачные и обременительные для застройщиков условия присоединения к системам инженерной инфраструктуры;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небольшой опыт у российских кредитных организаций в отношении практики кредитования проектов по обеспечению земельных участков коммунальной инфраструктурой;</w:t>
      </w:r>
    </w:p>
    <w:p w:rsidR="00352A23" w:rsidRPr="00BC0855" w:rsidRDefault="00352A23" w:rsidP="00BC0855">
      <w:pPr>
        <w:pStyle w:val="ListParagraph"/>
        <w:numPr>
          <w:ilvl w:val="0"/>
          <w:numId w:val="35"/>
        </w:numPr>
        <w:ind w:left="1078"/>
        <w:textAlignment w:val="top"/>
      </w:pPr>
      <w:r w:rsidRPr="00BC0855">
        <w:t>отсутствие возможностей у юридических лиц в привлечении кредитных ресурсов для обеспечения земельных участков коммунальной инфраструктурой в связи с отсутствием залогового обеспечения кредита.</w:t>
      </w:r>
    </w:p>
    <w:p w:rsidR="00352A23" w:rsidRPr="00BC0855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При предполагаемой стабилизации численности населения на уровне </w:t>
      </w:r>
      <w:r>
        <w:rPr>
          <w:lang w:val="ru-RU"/>
        </w:rPr>
        <w:t>3343</w:t>
      </w:r>
      <w:r w:rsidRPr="00BC0855">
        <w:rPr>
          <w:lang w:val="ru-RU"/>
        </w:rPr>
        <w:t xml:space="preserve"> </w:t>
      </w:r>
      <w:r>
        <w:rPr>
          <w:lang w:val="ru-RU"/>
        </w:rPr>
        <w:t>человека</w:t>
      </w:r>
      <w:r w:rsidRPr="00BC0855">
        <w:rPr>
          <w:lang w:val="ru-RU"/>
        </w:rPr>
        <w:t xml:space="preserve"> к </w:t>
      </w:r>
      <w:r>
        <w:rPr>
          <w:lang w:val="ru-RU"/>
        </w:rPr>
        <w:t>2043</w:t>
      </w:r>
      <w:r w:rsidRPr="00BC0855">
        <w:rPr>
          <w:lang w:val="ru-RU"/>
        </w:rPr>
        <w:t xml:space="preserve"> году возможно увеличение нормы жилищной обеспеченности до 32,0 м</w:t>
      </w:r>
      <w:r w:rsidRPr="00BC0855">
        <w:rPr>
          <w:vertAlign w:val="superscript"/>
          <w:lang w:val="ru-RU"/>
        </w:rPr>
        <w:t>2</w:t>
      </w:r>
      <w:r w:rsidRPr="00BC0855">
        <w:rPr>
          <w:lang w:val="ru-RU"/>
        </w:rPr>
        <w:t>/чел.</w:t>
      </w:r>
    </w:p>
    <w:p w:rsidR="00352A23" w:rsidRPr="00BC0855" w:rsidRDefault="00352A23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Общий объём жилищного фонда с учётом существующей сохраняемой застройки к </w:t>
      </w:r>
      <w:r>
        <w:rPr>
          <w:lang w:val="ru-RU"/>
        </w:rPr>
        <w:t>расчетному сроку Программы составит</w:t>
      </w:r>
      <w:r w:rsidRPr="00BC0855">
        <w:rPr>
          <w:lang w:val="ru-RU"/>
        </w:rPr>
        <w:t xml:space="preserve"> </w:t>
      </w:r>
      <w:r>
        <w:rPr>
          <w:lang w:val="ru-RU"/>
        </w:rPr>
        <w:t>106,98</w:t>
      </w:r>
      <w:r w:rsidRPr="00BC0855">
        <w:rPr>
          <w:lang w:val="ru-RU"/>
        </w:rPr>
        <w:t xml:space="preserve"> </w:t>
      </w:r>
      <w:r>
        <w:rPr>
          <w:lang w:val="ru-RU"/>
        </w:rPr>
        <w:t>тыс</w:t>
      </w:r>
      <w:r w:rsidRPr="00BC0855">
        <w:rPr>
          <w:lang w:val="ru-RU"/>
        </w:rPr>
        <w:t>. м</w:t>
      </w:r>
      <w:r w:rsidRPr="00BC0855">
        <w:rPr>
          <w:vertAlign w:val="superscript"/>
          <w:lang w:val="ru-RU"/>
        </w:rPr>
        <w:t>2</w:t>
      </w:r>
      <w:r w:rsidRPr="00BC0855">
        <w:rPr>
          <w:lang w:val="ru-RU"/>
        </w:rPr>
        <w:t xml:space="preserve"> общей площади.</w:t>
      </w:r>
    </w:p>
    <w:p w:rsidR="00352A23" w:rsidRPr="00172EB0" w:rsidRDefault="00352A23" w:rsidP="00C15121">
      <w:pPr>
        <w:pStyle w:val="Heading4"/>
      </w:pPr>
      <w:bookmarkStart w:id="31" w:name="OLE_LINK112"/>
      <w:bookmarkStart w:id="32" w:name="OLE_LINK111"/>
      <w:bookmarkStart w:id="33" w:name="OLE_LINK110"/>
      <w:bookmarkStart w:id="34" w:name="OLE_LINK109"/>
      <w:bookmarkStart w:id="35" w:name="_Toc511209105"/>
      <w:bookmarkStart w:id="36" w:name="_Toc510539141"/>
      <w:bookmarkStart w:id="37" w:name="_Toc512329052"/>
      <w:bookmarkStart w:id="38" w:name="_Toc35268842"/>
      <w:bookmarkStart w:id="39" w:name="_Toc35502755"/>
      <w:bookmarkStart w:id="40" w:name="_Toc79148059"/>
      <w:bookmarkEnd w:id="31"/>
      <w:bookmarkEnd w:id="32"/>
      <w:bookmarkEnd w:id="33"/>
      <w:bookmarkEnd w:id="34"/>
      <w:bookmarkEnd w:id="35"/>
      <w:bookmarkEnd w:id="36"/>
      <w:r w:rsidRPr="00172EB0">
        <w:t>Состояние дошкольных и общеобразовательных учреждений</w:t>
      </w:r>
      <w:bookmarkEnd w:id="37"/>
      <w:bookmarkEnd w:id="38"/>
      <w:bookmarkEnd w:id="39"/>
      <w:bookmarkEnd w:id="40"/>
    </w:p>
    <w:p w:rsidR="00352A23" w:rsidRPr="00172EB0" w:rsidRDefault="00352A23" w:rsidP="00C15121">
      <w:pPr>
        <w:pStyle w:val="NoSpacing"/>
        <w:ind w:firstLine="284"/>
        <w:rPr>
          <w:b/>
          <w:szCs w:val="24"/>
        </w:rPr>
      </w:pPr>
      <w:r w:rsidRPr="00172EB0">
        <w:rPr>
          <w:szCs w:val="24"/>
        </w:rPr>
        <w:t>Учреждения образования представлены 1 группой кратковременного пребывания и 1 средней общеобразовательной школой. Учреждения образования полностью обеспечивают потребности населения (таблица 3).</w:t>
      </w:r>
      <w:r w:rsidRPr="00172EB0">
        <w:rPr>
          <w:b/>
          <w:szCs w:val="24"/>
        </w:rPr>
        <w:t xml:space="preserve"> </w:t>
      </w:r>
    </w:p>
    <w:p w:rsidR="00352A23" w:rsidRPr="00172EB0" w:rsidRDefault="00352A23" w:rsidP="00C15121">
      <w:pPr>
        <w:pStyle w:val="af7"/>
        <w:keepNext/>
        <w:spacing w:before="120"/>
        <w:jc w:val="right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Таблица 3</w:t>
      </w:r>
    </w:p>
    <w:p w:rsidR="00352A23" w:rsidRPr="00172EB0" w:rsidRDefault="00352A23" w:rsidP="00C15121">
      <w:pPr>
        <w:pStyle w:val="af7"/>
        <w:keepNext/>
        <w:spacing w:after="120"/>
        <w:ind w:firstLine="0"/>
        <w:jc w:val="center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Учреждения образования Пинеровского МО</w:t>
      </w:r>
    </w:p>
    <w:tbl>
      <w:tblPr>
        <w:tblW w:w="50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50"/>
        <w:gridCol w:w="1602"/>
        <w:gridCol w:w="1840"/>
        <w:gridCol w:w="1914"/>
        <w:gridCol w:w="1606"/>
      </w:tblGrid>
      <w:tr w:rsidR="00352A23" w:rsidRPr="00B8763B" w:rsidTr="00335010">
        <w:trPr>
          <w:cantSplit/>
          <w:trHeight w:val="146"/>
          <w:tblHeader/>
          <w:jc w:val="center"/>
        </w:trPr>
        <w:tc>
          <w:tcPr>
            <w:tcW w:w="1341" w:type="pct"/>
            <w:shd w:val="clear" w:color="auto" w:fill="D9D9D9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42" w:type="pct"/>
            <w:shd w:val="clear" w:color="auto" w:fill="D9D9D9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967" w:type="pct"/>
            <w:shd w:val="clear" w:color="auto" w:fill="D9D9D9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1006" w:type="pct"/>
            <w:shd w:val="clear" w:color="auto" w:fill="D9D9D9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Мощность объекта с указанием единиц измерения</w:t>
            </w:r>
          </w:p>
        </w:tc>
        <w:tc>
          <w:tcPr>
            <w:tcW w:w="844" w:type="pct"/>
            <w:shd w:val="clear" w:color="auto" w:fill="D9D9D9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Значение объекта</w:t>
            </w:r>
          </w:p>
        </w:tc>
      </w:tr>
      <w:tr w:rsidR="00352A23" w:rsidRPr="00B8763B" w:rsidTr="006D2574">
        <w:trPr>
          <w:cantSplit/>
          <w:trHeight w:val="157"/>
          <w:jc w:val="center"/>
        </w:trPr>
        <w:tc>
          <w:tcPr>
            <w:tcW w:w="5000" w:type="pct"/>
            <w:gridSpan w:val="5"/>
            <w:shd w:val="clear" w:color="auto" w:fill="F2F2F2"/>
          </w:tcPr>
          <w:p w:rsidR="00352A23" w:rsidRPr="00B8763B" w:rsidRDefault="00352A23" w:rsidP="00C15121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b/>
                <w:color w:val="000000"/>
                <w:sz w:val="20"/>
                <w:szCs w:val="20"/>
                <w:lang w:eastAsia="en-US"/>
              </w:rPr>
              <w:t>Объекты образования</w:t>
            </w:r>
          </w:p>
        </w:tc>
      </w:tr>
      <w:tr w:rsidR="00352A23" w:rsidRPr="00B8763B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МДОУ "ДЕТСКИЙ САД "РУЧЕЕК"</w:t>
            </w:r>
          </w:p>
        </w:tc>
        <w:tc>
          <w:tcPr>
            <w:tcW w:w="842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р.п. Пинеровка, Новая улица, дом 88</w:t>
            </w:r>
          </w:p>
        </w:tc>
        <w:tc>
          <w:tcPr>
            <w:tcW w:w="967" w:type="pct"/>
            <w:vMerge w:val="restar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Факт. посещаемость – 106 воспитанников</w:t>
            </w:r>
          </w:p>
        </w:tc>
        <w:tc>
          <w:tcPr>
            <w:tcW w:w="1006" w:type="pct"/>
            <w:vMerge w:val="restar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110 мест</w:t>
            </w:r>
          </w:p>
        </w:tc>
        <w:tc>
          <w:tcPr>
            <w:tcW w:w="844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352A23" w:rsidRPr="00B8763B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352A23" w:rsidRPr="00B8763B" w:rsidRDefault="00352A23" w:rsidP="00335010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МДОУ "ДЕТСКИЙ САД "ГНЕЗДЫШКО"</w:t>
            </w:r>
          </w:p>
        </w:tc>
        <w:tc>
          <w:tcPr>
            <w:tcW w:w="842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р.п. Пинеровка, Комсомольская улица, 1</w:t>
            </w:r>
          </w:p>
        </w:tc>
        <w:tc>
          <w:tcPr>
            <w:tcW w:w="967" w:type="pct"/>
            <w:vMerge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006" w:type="pct"/>
            <w:vMerge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352A23" w:rsidRPr="00B8763B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352A23" w:rsidRPr="00B8763B" w:rsidRDefault="00352A23" w:rsidP="00335010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МАОУ СОШ р.п.Пинеровка</w:t>
            </w:r>
          </w:p>
        </w:tc>
        <w:tc>
          <w:tcPr>
            <w:tcW w:w="842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р.п. Пинеровка, ул. Заводская, 28</w:t>
            </w:r>
          </w:p>
        </w:tc>
        <w:tc>
          <w:tcPr>
            <w:tcW w:w="967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Факт. посещаемость – 301 учащийся</w:t>
            </w:r>
          </w:p>
        </w:tc>
        <w:tc>
          <w:tcPr>
            <w:tcW w:w="1006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702 места</w:t>
            </w:r>
          </w:p>
        </w:tc>
        <w:tc>
          <w:tcPr>
            <w:tcW w:w="844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352A23" w:rsidRPr="00B8763B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352A23" w:rsidRPr="00B8763B" w:rsidRDefault="00352A23" w:rsidP="00335010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МАОУ ООШ им.Привалова И.М. с.Алмазово</w:t>
            </w:r>
          </w:p>
        </w:tc>
        <w:tc>
          <w:tcPr>
            <w:tcW w:w="842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с.Алмазово, ул.Советская, 52Г</w:t>
            </w:r>
          </w:p>
        </w:tc>
        <w:tc>
          <w:tcPr>
            <w:tcW w:w="967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Факт. посещаемость – 11 учащихся</w:t>
            </w:r>
          </w:p>
        </w:tc>
        <w:tc>
          <w:tcPr>
            <w:tcW w:w="1006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108 мест</w:t>
            </w:r>
          </w:p>
        </w:tc>
        <w:tc>
          <w:tcPr>
            <w:tcW w:w="844" w:type="pct"/>
          </w:tcPr>
          <w:p w:rsidR="00352A23" w:rsidRPr="00B8763B" w:rsidRDefault="00352A23" w:rsidP="003350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</w:tbl>
    <w:p w:rsidR="00352A23" w:rsidRPr="00172EB0" w:rsidRDefault="00352A23" w:rsidP="00C15121">
      <w:pPr>
        <w:tabs>
          <w:tab w:val="left" w:pos="284"/>
          <w:tab w:val="left" w:pos="4020"/>
        </w:tabs>
        <w:snapToGrid w:val="0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ab/>
      </w:r>
    </w:p>
    <w:p w:rsidR="00352A23" w:rsidRPr="00172EB0" w:rsidRDefault="00352A23" w:rsidP="00C15121">
      <w:pPr>
        <w:tabs>
          <w:tab w:val="left" w:pos="284"/>
        </w:tabs>
        <w:snapToGrid w:val="0"/>
        <w:rPr>
          <w:rFonts w:cs="Times New Roman"/>
          <w:color w:val="000000"/>
          <w:szCs w:val="24"/>
        </w:rPr>
      </w:pPr>
      <w:r w:rsidRPr="00172EB0">
        <w:rPr>
          <w:rFonts w:cs="Times New Roman"/>
          <w:szCs w:val="24"/>
        </w:rPr>
        <w:t xml:space="preserve">В соответствии с </w:t>
      </w:r>
      <w:r>
        <w:rPr>
          <w:rFonts w:cs="Times New Roman"/>
          <w:szCs w:val="24"/>
        </w:rPr>
        <w:t>МНГП</w:t>
      </w:r>
      <w:r w:rsidRPr="00172E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Балашовского муниципального района </w:t>
      </w:r>
      <w:r w:rsidRPr="00172EB0">
        <w:rPr>
          <w:rFonts w:cs="Times New Roman"/>
          <w:szCs w:val="24"/>
        </w:rPr>
        <w:t xml:space="preserve">Саратовской области приняты следующие </w:t>
      </w:r>
      <w:r w:rsidRPr="00172EB0">
        <w:rPr>
          <w:rFonts w:cs="Times New Roman"/>
          <w:color w:val="000000"/>
          <w:szCs w:val="24"/>
        </w:rPr>
        <w:t>нормативы минимального обеспечения объектами образовательных учреждений: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 w:rsidRPr="00172EB0">
        <w:t xml:space="preserve">Объекты дошкольного образования (уровень обеспеченности, мест на 1000 жителей) - </w:t>
      </w:r>
      <w:r>
        <w:t>57</w:t>
      </w:r>
      <w:r w:rsidRPr="00172EB0">
        <w:t xml:space="preserve"> мест;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 w:rsidRPr="00172EB0">
        <w:t xml:space="preserve">Объекты общего образования (уровень обеспеченности, мест на 1000 жителей) - </w:t>
      </w:r>
      <w:r>
        <w:t>94</w:t>
      </w:r>
      <w:r w:rsidRPr="00172EB0">
        <w:t xml:space="preserve"> мест</w:t>
      </w:r>
      <w:r>
        <w:t>а</w:t>
      </w:r>
      <w:r w:rsidRPr="00172EB0">
        <w:t>.</w:t>
      </w:r>
    </w:p>
    <w:p w:rsidR="00352A23" w:rsidRPr="00172EB0" w:rsidRDefault="00352A23" w:rsidP="00C15121">
      <w:pPr>
        <w:rPr>
          <w:szCs w:val="24"/>
        </w:rPr>
      </w:pPr>
      <w:r w:rsidRPr="00172EB0">
        <w:rPr>
          <w:szCs w:val="24"/>
        </w:rPr>
        <w:t>Проблемой общего образования Пинеровского МО остается неудовлетворительное состояние материально-технической базы школ</w:t>
      </w:r>
      <w:r>
        <w:rPr>
          <w:szCs w:val="24"/>
        </w:rPr>
        <w:t xml:space="preserve"> и детских садов</w:t>
      </w:r>
      <w:r w:rsidRPr="00172EB0">
        <w:rPr>
          <w:szCs w:val="24"/>
        </w:rPr>
        <w:t>, основные фонды котор</w:t>
      </w:r>
      <w:r>
        <w:rPr>
          <w:szCs w:val="24"/>
        </w:rPr>
        <w:t>ых</w:t>
      </w:r>
      <w:r w:rsidRPr="00172EB0">
        <w:rPr>
          <w:szCs w:val="24"/>
        </w:rPr>
        <w:t xml:space="preserve"> морально и физически устарели. В связи с этим в течение расчётного срока необходимо провести обновление материально-технической </w:t>
      </w:r>
      <w:r>
        <w:rPr>
          <w:szCs w:val="24"/>
        </w:rPr>
        <w:t>учреждений</w:t>
      </w:r>
      <w:r w:rsidRPr="00172EB0">
        <w:rPr>
          <w:szCs w:val="24"/>
        </w:rPr>
        <w:t>.</w:t>
      </w:r>
    </w:p>
    <w:p w:rsidR="00352A23" w:rsidRDefault="00352A23" w:rsidP="00C15121">
      <w:pPr>
        <w:rPr>
          <w:szCs w:val="24"/>
        </w:rPr>
      </w:pPr>
      <w:r w:rsidRPr="00172EB0">
        <w:rPr>
          <w:szCs w:val="24"/>
        </w:rPr>
        <w:t xml:space="preserve">Обеспеченность населения дошкольными образовательными услугами </w:t>
      </w:r>
      <w:r>
        <w:rPr>
          <w:szCs w:val="24"/>
        </w:rPr>
        <w:t xml:space="preserve">не </w:t>
      </w:r>
      <w:r w:rsidRPr="00172EB0">
        <w:rPr>
          <w:szCs w:val="24"/>
        </w:rPr>
        <w:t>соответствует нормативным требованиям и возрастной структуре населения.</w:t>
      </w:r>
    </w:p>
    <w:p w:rsidR="00352A23" w:rsidRPr="00172EB0" w:rsidRDefault="00352A23" w:rsidP="00C15121">
      <w:pPr>
        <w:rPr>
          <w:szCs w:val="24"/>
        </w:rPr>
      </w:pPr>
      <w:r>
        <w:rPr>
          <w:szCs w:val="24"/>
        </w:rPr>
        <w:t>Программой рекомендован к размещению детский сад вместимостью 100 мест на территории р.п. Пинеровка.</w:t>
      </w:r>
    </w:p>
    <w:p w:rsidR="00352A23" w:rsidRPr="00172EB0" w:rsidRDefault="00352A23" w:rsidP="00C15121">
      <w:pPr>
        <w:pStyle w:val="Heading4"/>
      </w:pPr>
      <w:bookmarkStart w:id="41" w:name="_Toc35268843"/>
      <w:bookmarkStart w:id="42" w:name="_Toc35502756"/>
      <w:bookmarkStart w:id="43" w:name="_Toc79148060"/>
      <w:r w:rsidRPr="003764B0">
        <w:t>Организации дополнительного образования</w:t>
      </w:r>
      <w:bookmarkEnd w:id="41"/>
      <w:bookmarkEnd w:id="42"/>
      <w:bookmarkEnd w:id="43"/>
      <w:r w:rsidRPr="00172EB0">
        <w:t xml:space="preserve"> </w:t>
      </w:r>
    </w:p>
    <w:p w:rsidR="00352A23" w:rsidRPr="00172EB0" w:rsidRDefault="00352A23" w:rsidP="00C15121">
      <w:pPr>
        <w:rPr>
          <w:szCs w:val="24"/>
        </w:rPr>
      </w:pPr>
      <w:r w:rsidRPr="00172EB0">
        <w:rPr>
          <w:szCs w:val="24"/>
        </w:rPr>
        <w:t>Особенностью существующей системы дополнительного образования является ее интеграционный и межведомственный характер. Современное дополнительное образование реализуется в образовательных организациях дополнительного образования детей, общеобразовательных школах, дошкольных образовательных организациях и охватывает различные сферы деятельности и интересов – образование, культуру и искусство, физическую культуру и спорт, молодежную политику. Развивается также негосударственный сектор дополнительного образования, который отличает большая гибкость в отношении учета потребностей детей и их родителей.</w:t>
      </w:r>
    </w:p>
    <w:p w:rsidR="00352A23" w:rsidRPr="00172EB0" w:rsidRDefault="00352A23" w:rsidP="00C15121">
      <w:pPr>
        <w:rPr>
          <w:szCs w:val="24"/>
        </w:rPr>
      </w:pPr>
      <w:r w:rsidRPr="00172EB0">
        <w:rPr>
          <w:szCs w:val="24"/>
        </w:rPr>
        <w:t>Организации дополнительного образования детей на территории Пинеровского МО отсутствуют.</w:t>
      </w:r>
    </w:p>
    <w:p w:rsidR="00352A23" w:rsidRPr="00172EB0" w:rsidRDefault="00352A23" w:rsidP="00C15121">
      <w:pPr>
        <w:rPr>
          <w:rFonts w:cs="Times New Roman"/>
          <w:bCs/>
          <w:szCs w:val="24"/>
        </w:rPr>
      </w:pPr>
      <w:r w:rsidRPr="00172EB0">
        <w:rPr>
          <w:rFonts w:cs="Times New Roman"/>
          <w:szCs w:val="24"/>
          <w:shd w:val="clear" w:color="auto" w:fill="FBFBFB"/>
        </w:rPr>
        <w:t xml:space="preserve">Нормирование учреждений дополнительного образования определяется из расчета </w:t>
      </w:r>
      <w:r>
        <w:rPr>
          <w:rFonts w:cs="Times New Roman"/>
          <w:szCs w:val="24"/>
          <w:shd w:val="clear" w:color="auto" w:fill="FBFBFB"/>
        </w:rPr>
        <w:t>89</w:t>
      </w:r>
      <w:r w:rsidRPr="00172EB0">
        <w:rPr>
          <w:rFonts w:cs="Times New Roman"/>
          <w:szCs w:val="24"/>
          <w:shd w:val="clear" w:color="auto" w:fill="FBFBFB"/>
        </w:rPr>
        <w:t xml:space="preserve"> на 1000 населения</w:t>
      </w:r>
      <w:r>
        <w:rPr>
          <w:rFonts w:cs="Times New Roman"/>
          <w:szCs w:val="24"/>
          <w:shd w:val="clear" w:color="auto" w:fill="FBFBFB"/>
        </w:rPr>
        <w:t>, в том числе 53 места на 1000 населения на базе общеобразовательных организаций, 36 мест на 1000 населения на базе образовательных организаций (за исключением общеобразовательных организаций)</w:t>
      </w:r>
      <w:r w:rsidRPr="00172EB0">
        <w:rPr>
          <w:rFonts w:cs="Times New Roman"/>
          <w:szCs w:val="24"/>
          <w:shd w:val="clear" w:color="auto" w:fill="FBFBFB"/>
        </w:rPr>
        <w:t xml:space="preserve">. В соответствии с прогнозной численностью населения необходимо обеспечить </w:t>
      </w:r>
      <w:r>
        <w:rPr>
          <w:rFonts w:cs="Times New Roman"/>
          <w:szCs w:val="24"/>
          <w:shd w:val="clear" w:color="auto" w:fill="FBFBFB"/>
        </w:rPr>
        <w:t>294</w:t>
      </w:r>
      <w:r w:rsidRPr="00172EB0">
        <w:rPr>
          <w:rFonts w:cs="Times New Roman"/>
          <w:szCs w:val="24"/>
          <w:shd w:val="clear" w:color="auto" w:fill="FBFBFB"/>
        </w:rPr>
        <w:t xml:space="preserve"> места в учреждениях дополнительного образования.</w:t>
      </w:r>
    </w:p>
    <w:p w:rsidR="00352A23" w:rsidRPr="00172EB0" w:rsidRDefault="00352A23" w:rsidP="00C15121">
      <w:pPr>
        <w:rPr>
          <w:rFonts w:cs="Times New Roman"/>
          <w:bCs/>
          <w:szCs w:val="24"/>
        </w:rPr>
      </w:pPr>
      <w:r w:rsidRPr="00172EB0">
        <w:rPr>
          <w:rFonts w:cs="Times New Roman"/>
          <w:szCs w:val="24"/>
        </w:rPr>
        <w:t xml:space="preserve">Детские школы искусств и творчества - </w:t>
      </w:r>
      <w:r w:rsidRPr="00172EB0">
        <w:rPr>
          <w:rFonts w:cs="Times New Roman"/>
          <w:bCs/>
          <w:szCs w:val="24"/>
        </w:rPr>
        <w:t xml:space="preserve">учреждения дополнительного образования для детей - объекты периодического пользования, поэтому могут располагаться в пределах 30-минутной </w:t>
      </w:r>
      <w:r w:rsidRPr="00172EB0">
        <w:rPr>
          <w:rFonts w:cs="Times New Roman"/>
          <w:szCs w:val="24"/>
        </w:rPr>
        <w:t>пешеходно-транспортной</w:t>
      </w:r>
      <w:r w:rsidRPr="00172EB0">
        <w:rPr>
          <w:rFonts w:cs="Times New Roman"/>
          <w:bCs/>
          <w:szCs w:val="24"/>
        </w:rPr>
        <w:t xml:space="preserve"> доступности.</w:t>
      </w:r>
    </w:p>
    <w:p w:rsidR="00352A23" w:rsidRPr="00172EB0" w:rsidRDefault="00352A23" w:rsidP="00CE0C6C">
      <w:pPr>
        <w:rPr>
          <w:rFonts w:cs="Times New Roman"/>
          <w:bCs/>
          <w:szCs w:val="24"/>
        </w:rPr>
      </w:pPr>
      <w:r w:rsidRPr="00172EB0">
        <w:rPr>
          <w:rFonts w:cs="Times New Roman"/>
          <w:bCs/>
          <w:szCs w:val="24"/>
        </w:rPr>
        <w:t xml:space="preserve">Программы дополнительно образования реализуются на базе </w:t>
      </w:r>
      <w:r w:rsidRPr="00CE0C6C">
        <w:rPr>
          <w:rFonts w:cs="Times New Roman"/>
          <w:bCs/>
          <w:szCs w:val="24"/>
        </w:rPr>
        <w:t>МДОУ "ДЕТСКИЙ САД "РУЧЕЕК"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МДОУ "ДЕТСКИЙ САД "ГНЕЗДЫШКО"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МАОУ СОШ р.п.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Пинеровка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МАОУ ООШ им.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Привалова И.М. с.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Алмазово</w:t>
      </w:r>
      <w:r>
        <w:rPr>
          <w:rFonts w:cs="Times New Roman"/>
          <w:bCs/>
          <w:szCs w:val="24"/>
        </w:rPr>
        <w:t xml:space="preserve">, в летний период – на базе </w:t>
      </w:r>
      <w:r w:rsidRPr="00CE0C6C">
        <w:rPr>
          <w:rFonts w:cs="Times New Roman"/>
          <w:bCs/>
          <w:szCs w:val="24"/>
        </w:rPr>
        <w:t>МАОУ ДОД ДООЛ "Колос"</w:t>
      </w:r>
      <w:r>
        <w:rPr>
          <w:rFonts w:cs="Times New Roman"/>
          <w:bCs/>
          <w:szCs w:val="24"/>
        </w:rPr>
        <w:t>.</w:t>
      </w:r>
    </w:p>
    <w:p w:rsidR="00352A23" w:rsidRPr="00172EB0" w:rsidRDefault="00352A23" w:rsidP="00C15121">
      <w:pPr>
        <w:rPr>
          <w:rFonts w:cs="Times New Roman"/>
          <w:szCs w:val="24"/>
        </w:rPr>
      </w:pPr>
      <w:bookmarkStart w:id="44" w:name="_Toc511209106"/>
      <w:bookmarkStart w:id="45" w:name="_Toc510539142"/>
      <w:bookmarkStart w:id="46" w:name="_Toc512329053"/>
      <w:bookmarkEnd w:id="44"/>
      <w:bookmarkEnd w:id="45"/>
      <w:r w:rsidRPr="00172EB0">
        <w:rPr>
          <w:rFonts w:cs="Times New Roman"/>
          <w:szCs w:val="24"/>
        </w:rPr>
        <w:t xml:space="preserve">Программой комплексного развития рекомендовано размещение кружков и секций на базе </w:t>
      </w:r>
      <w:r>
        <w:rPr>
          <w:rFonts w:cs="Times New Roman"/>
          <w:szCs w:val="24"/>
        </w:rPr>
        <w:t>образовательных и культурно-досуговых учреждений, расположенных на территории Пинеровского МО</w:t>
      </w:r>
      <w:r w:rsidRPr="00172EB0">
        <w:rPr>
          <w:rFonts w:cs="Times New Roman"/>
          <w:szCs w:val="24"/>
        </w:rPr>
        <w:t>.</w:t>
      </w:r>
    </w:p>
    <w:p w:rsidR="00352A23" w:rsidRPr="00172EB0" w:rsidRDefault="00352A23" w:rsidP="00C15121">
      <w:pPr>
        <w:pStyle w:val="Heading4"/>
      </w:pPr>
      <w:bookmarkStart w:id="47" w:name="_Toc35268844"/>
      <w:bookmarkStart w:id="48" w:name="_Toc35502757"/>
      <w:bookmarkStart w:id="49" w:name="_Toc79148061"/>
      <w:r w:rsidRPr="00172EB0">
        <w:t>Состояние спортивных и физкультурно-оздоровительных учреждений</w:t>
      </w:r>
      <w:bookmarkEnd w:id="46"/>
      <w:bookmarkEnd w:id="47"/>
      <w:bookmarkEnd w:id="48"/>
      <w:bookmarkEnd w:id="49"/>
    </w:p>
    <w:p w:rsidR="00352A23" w:rsidRPr="00172EB0" w:rsidRDefault="00352A23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На территории Пинеровского МО </w:t>
      </w:r>
      <w:r>
        <w:rPr>
          <w:rFonts w:cs="Times New Roman"/>
          <w:szCs w:val="24"/>
          <w:lang w:eastAsia="en-US"/>
        </w:rPr>
        <w:t>отсутствуют</w:t>
      </w:r>
      <w:r w:rsidRPr="00172EB0">
        <w:rPr>
          <w:rFonts w:cs="Times New Roman"/>
          <w:szCs w:val="24"/>
          <w:lang w:eastAsia="en-US"/>
        </w:rPr>
        <w:t xml:space="preserve"> специализированны</w:t>
      </w:r>
      <w:r>
        <w:rPr>
          <w:rFonts w:cs="Times New Roman"/>
          <w:szCs w:val="24"/>
          <w:lang w:eastAsia="en-US"/>
        </w:rPr>
        <w:t>е</w:t>
      </w:r>
      <w:r w:rsidRPr="00172EB0">
        <w:rPr>
          <w:rFonts w:cs="Times New Roman"/>
          <w:szCs w:val="24"/>
          <w:lang w:eastAsia="en-US"/>
        </w:rPr>
        <w:t xml:space="preserve"> учреждения физической культуры и спорта.</w:t>
      </w:r>
    </w:p>
    <w:p w:rsidR="00352A23" w:rsidRPr="00172EB0" w:rsidRDefault="00352A23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Физкультурно-спортивные сооружения Пинеровского МО представлены </w:t>
      </w:r>
      <w:r>
        <w:rPr>
          <w:rFonts w:cs="Times New Roman"/>
          <w:szCs w:val="24"/>
          <w:lang w:eastAsia="en-US"/>
        </w:rPr>
        <w:t xml:space="preserve">следующими </w:t>
      </w:r>
      <w:r w:rsidRPr="00172EB0">
        <w:rPr>
          <w:rFonts w:cs="Times New Roman"/>
          <w:szCs w:val="24"/>
          <w:lang w:eastAsia="en-US"/>
        </w:rPr>
        <w:t>объектами спортивного назначения</w:t>
      </w:r>
      <w:r>
        <w:rPr>
          <w:rFonts w:cs="Times New Roman"/>
          <w:szCs w:val="24"/>
          <w:lang w:eastAsia="en-US"/>
        </w:rPr>
        <w:t xml:space="preserve"> </w:t>
      </w:r>
      <w:r w:rsidRPr="00172EB0">
        <w:rPr>
          <w:rFonts w:cs="Times New Roman"/>
          <w:szCs w:val="24"/>
          <w:lang w:eastAsia="en-US"/>
        </w:rPr>
        <w:t>(таблица 4).</w:t>
      </w:r>
    </w:p>
    <w:p w:rsidR="00352A23" w:rsidRPr="00172EB0" w:rsidRDefault="00352A23" w:rsidP="00C15121">
      <w:pPr>
        <w:pStyle w:val="af7"/>
        <w:keepNext/>
        <w:spacing w:before="120"/>
        <w:jc w:val="right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Таблица 4</w:t>
      </w:r>
    </w:p>
    <w:p w:rsidR="00352A23" w:rsidRPr="00172EB0" w:rsidRDefault="00352A23" w:rsidP="00C15121">
      <w:pPr>
        <w:pStyle w:val="af7"/>
        <w:keepNext/>
        <w:spacing w:after="120"/>
        <w:ind w:firstLine="0"/>
        <w:jc w:val="center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Объекты физической культуры и спорта Пинеровского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3"/>
        <w:gridCol w:w="1763"/>
        <w:gridCol w:w="1506"/>
        <w:gridCol w:w="1948"/>
        <w:gridCol w:w="2450"/>
      </w:tblGrid>
      <w:tr w:rsidR="00352A23" w:rsidRPr="00B8763B" w:rsidTr="004C0F52"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Организовано секций в МО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Всего занимающихся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Количество персонала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Всего стадионов, спортплощадок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4C0F52" w:rsidRDefault="00352A23" w:rsidP="004C0F52">
            <w:pPr>
              <w:pStyle w:val="Heading5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4C0F52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Всего спортзалов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4C0F52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(в т. ч. в школах)</w:t>
            </w:r>
          </w:p>
        </w:tc>
      </w:tr>
      <w:tr w:rsidR="00352A23" w:rsidRPr="00B8763B" w:rsidTr="004C0F52"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 xml:space="preserve">12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</w:tbl>
    <w:p w:rsidR="00352A23" w:rsidRPr="00172EB0" w:rsidRDefault="00352A23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</w:p>
    <w:p w:rsidR="00352A23" w:rsidRDefault="00352A23" w:rsidP="004C0F52">
      <w:pPr>
        <w:rPr>
          <w:lang w:eastAsia="ar-SA"/>
        </w:rPr>
      </w:pPr>
      <w:bookmarkStart w:id="50" w:name="OLE_LINK432"/>
      <w:bookmarkStart w:id="51" w:name="OLE_LINK433"/>
      <w:bookmarkStart w:id="52" w:name="OLE_LINK434"/>
      <w:bookmarkStart w:id="53" w:name="OLE_LINK435"/>
      <w:bookmarkStart w:id="54" w:name="OLE_LINK436"/>
      <w:r w:rsidRPr="00172EB0">
        <w:rPr>
          <w:lang w:eastAsia="ar-SA"/>
        </w:rPr>
        <w:t xml:space="preserve">Согласно </w:t>
      </w:r>
      <w:r>
        <w:rPr>
          <w:lang w:eastAsia="ar-SA"/>
        </w:rPr>
        <w:t>стратегии социально-экономического развития</w:t>
      </w:r>
      <w:r w:rsidRPr="00172EB0">
        <w:rPr>
          <w:lang w:eastAsia="ar-SA"/>
        </w:rPr>
        <w:t xml:space="preserve"> Саратовской области </w:t>
      </w:r>
      <w:r>
        <w:rPr>
          <w:lang w:eastAsia="ar-SA"/>
        </w:rPr>
        <w:t xml:space="preserve">до 2030 года, </w:t>
      </w:r>
      <w:r w:rsidRPr="00172EB0">
        <w:rPr>
          <w:lang w:eastAsia="ar-SA"/>
        </w:rPr>
        <w:t xml:space="preserve">утвержденной Постановлением Правительства Саратовской области от </w:t>
      </w:r>
      <w:r>
        <w:rPr>
          <w:lang w:eastAsia="ar-SA"/>
        </w:rPr>
        <w:t>30</w:t>
      </w:r>
      <w:r w:rsidRPr="00172EB0">
        <w:rPr>
          <w:lang w:eastAsia="ar-SA"/>
        </w:rPr>
        <w:t>.</w:t>
      </w:r>
      <w:r>
        <w:rPr>
          <w:lang w:eastAsia="ar-SA"/>
        </w:rPr>
        <w:t>06</w:t>
      </w:r>
      <w:r w:rsidRPr="00172EB0">
        <w:rPr>
          <w:lang w:eastAsia="ar-SA"/>
        </w:rPr>
        <w:t>.</w:t>
      </w:r>
      <w:r>
        <w:rPr>
          <w:lang w:eastAsia="ar-SA"/>
        </w:rPr>
        <w:t>2016 года</w:t>
      </w:r>
      <w:r w:rsidRPr="00172EB0">
        <w:rPr>
          <w:lang w:eastAsia="ar-SA"/>
        </w:rPr>
        <w:t xml:space="preserve"> N </w:t>
      </w:r>
      <w:r>
        <w:rPr>
          <w:lang w:eastAsia="ar-SA"/>
        </w:rPr>
        <w:t>321-П</w:t>
      </w:r>
      <w:r w:rsidRPr="00172EB0">
        <w:rPr>
          <w:lang w:eastAsia="ar-SA"/>
        </w:rPr>
        <w:t xml:space="preserve"> </w:t>
      </w:r>
      <w:bookmarkEnd w:id="50"/>
      <w:bookmarkEnd w:id="51"/>
      <w:bookmarkEnd w:id="52"/>
      <w:bookmarkEnd w:id="53"/>
      <w:bookmarkEnd w:id="54"/>
      <w:r w:rsidRPr="00172EB0">
        <w:rPr>
          <w:lang w:eastAsia="ar-SA"/>
        </w:rPr>
        <w:t xml:space="preserve">запланировано </w:t>
      </w:r>
      <w:r>
        <w:rPr>
          <w:lang w:eastAsia="ar-SA"/>
        </w:rPr>
        <w:t xml:space="preserve">увеличение числа жителей области, систематически занимающихся физической культурой и спортом, с 29,1 процента в 2014 году до 48 процентов в 2030 году; увеличение обеспеченности населения спортивными залами с 65,7 процента в 2014 году до 73,2 процента в 2030 году; плоскостными сооружениями – с 19,1 процента до 29,1 процента; бассейнами – с 7,1 процента до 20 процентов. </w:t>
      </w:r>
    </w:p>
    <w:p w:rsidR="00352A23" w:rsidRDefault="00352A23" w:rsidP="004C0F52">
      <w:pPr>
        <w:rPr>
          <w:lang w:eastAsia="ar-SA"/>
        </w:rPr>
      </w:pPr>
      <w:r>
        <w:rPr>
          <w:lang w:eastAsia="ar-SA"/>
        </w:rPr>
        <w:t>Программой рекомендовано 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352A23" w:rsidRPr="00172EB0" w:rsidRDefault="00352A23" w:rsidP="004C0F52"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352A23" w:rsidRPr="00172EB0" w:rsidRDefault="00352A23" w:rsidP="00C15121">
      <w:pPr>
        <w:pStyle w:val="Heading4"/>
      </w:pPr>
      <w:bookmarkStart w:id="55" w:name="_Toc511209107"/>
      <w:bookmarkStart w:id="56" w:name="_Toc510539143"/>
      <w:bookmarkStart w:id="57" w:name="_Toc512329054"/>
      <w:bookmarkStart w:id="58" w:name="_Toc35268845"/>
      <w:bookmarkStart w:id="59" w:name="_Toc35502758"/>
      <w:bookmarkStart w:id="60" w:name="_Toc79148062"/>
      <w:bookmarkEnd w:id="55"/>
      <w:bookmarkEnd w:id="56"/>
      <w:r w:rsidRPr="00172EB0">
        <w:t>Состояние учреждений здравоохранения</w:t>
      </w:r>
      <w:bookmarkEnd w:id="57"/>
      <w:bookmarkEnd w:id="58"/>
      <w:bookmarkEnd w:id="59"/>
      <w:bookmarkEnd w:id="60"/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352A23" w:rsidRPr="00172EB0" w:rsidRDefault="00352A23" w:rsidP="00C15121">
      <w:pPr>
        <w:pStyle w:val="af7"/>
        <w:rPr>
          <w:lang w:val="ru-RU"/>
        </w:rPr>
      </w:pPr>
      <w:r>
        <w:rPr>
          <w:lang w:val="ru-RU"/>
        </w:rPr>
        <w:t xml:space="preserve">Все учреждения, расположенные на территории Пинеровского МО, находятся в ведомственной принадлежности </w:t>
      </w:r>
      <w:r w:rsidRPr="00FD2EB9">
        <w:rPr>
          <w:lang w:val="ru-RU"/>
        </w:rPr>
        <w:t>ГУЗ СО «Балашовская районная больница»</w:t>
      </w:r>
      <w:r>
        <w:rPr>
          <w:lang w:val="ru-RU"/>
        </w:rPr>
        <w:t xml:space="preserve">. </w:t>
      </w:r>
      <w:r w:rsidRPr="00172EB0">
        <w:rPr>
          <w:lang w:val="ru-RU"/>
        </w:rPr>
        <w:t>Учреждения системы здравоохранения в Пинеровском МО представлены:</w:t>
      </w:r>
    </w:p>
    <w:p w:rsidR="00352A23" w:rsidRPr="00FD2EB9" w:rsidRDefault="00352A23" w:rsidP="00FD2EB9">
      <w:pPr>
        <w:pStyle w:val="af7"/>
        <w:numPr>
          <w:ilvl w:val="0"/>
          <w:numId w:val="42"/>
        </w:numPr>
        <w:rPr>
          <w:lang w:val="ru-RU"/>
        </w:rPr>
      </w:pPr>
      <w:r w:rsidRPr="00FD2EB9">
        <w:rPr>
          <w:lang w:val="ru-RU"/>
        </w:rPr>
        <w:t>Пинеровская врачебная амбулатория на 75 посещений в смену</w:t>
      </w:r>
      <w:r>
        <w:rPr>
          <w:lang w:val="ru-RU"/>
        </w:rPr>
        <w:t xml:space="preserve"> (</w:t>
      </w:r>
      <w:r w:rsidRPr="00FD2EB9">
        <w:rPr>
          <w:lang w:val="ru-RU"/>
        </w:rPr>
        <w:t>Балашовский район, р.п. Пинеровка, улица Мира, д. 13</w:t>
      </w:r>
      <w:r>
        <w:rPr>
          <w:lang w:val="ru-RU"/>
        </w:rPr>
        <w:t>)</w:t>
      </w:r>
      <w:r w:rsidRPr="00FD2EB9">
        <w:rPr>
          <w:lang w:val="ru-RU"/>
        </w:rPr>
        <w:t>;</w:t>
      </w:r>
    </w:p>
    <w:p w:rsidR="00352A23" w:rsidRPr="00FD2EB9" w:rsidRDefault="00352A23" w:rsidP="00FD2EB9">
      <w:pPr>
        <w:pStyle w:val="af7"/>
        <w:numPr>
          <w:ilvl w:val="0"/>
          <w:numId w:val="42"/>
        </w:numPr>
        <w:rPr>
          <w:lang w:val="ru-RU"/>
        </w:rPr>
      </w:pPr>
      <w:r w:rsidRPr="00FD2EB9">
        <w:rPr>
          <w:lang w:val="ru-RU"/>
        </w:rPr>
        <w:t xml:space="preserve">ФАП </w:t>
      </w:r>
      <w:r>
        <w:rPr>
          <w:lang w:val="ru-RU"/>
        </w:rPr>
        <w:t>(</w:t>
      </w:r>
      <w:r w:rsidRPr="00FD2EB9">
        <w:rPr>
          <w:lang w:val="ru-RU"/>
        </w:rPr>
        <w:t>Балашовский район</w:t>
      </w:r>
      <w:r>
        <w:rPr>
          <w:lang w:val="ru-RU"/>
        </w:rPr>
        <w:t xml:space="preserve"> с.</w:t>
      </w:r>
      <w:r w:rsidRPr="00FD2EB9">
        <w:rPr>
          <w:lang w:val="ru-RU"/>
        </w:rPr>
        <w:t xml:space="preserve"> Алмазово, улица Советская, д. 61 «В»</w:t>
      </w:r>
      <w:r>
        <w:rPr>
          <w:lang w:val="ru-RU"/>
        </w:rPr>
        <w:t>).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При серьезных заболеваниях, медицинская помощь жителям поселения оказывается в </w:t>
      </w:r>
      <w:r w:rsidRPr="00FD2EB9">
        <w:rPr>
          <w:lang w:val="ru-RU"/>
        </w:rPr>
        <w:t>ГУЗ СО «Балашовская районная больница»</w:t>
      </w:r>
      <w:r w:rsidRPr="00172EB0">
        <w:rPr>
          <w:lang w:val="ru-RU"/>
        </w:rPr>
        <w:t>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>Материальная база лечебных учреждений района неудовлетворительная, помещения требуют капитального ремонта, обеспеченность площадью на одну койку не соответствует санитарным нормам, очень низкая обеспеченность диагностической аппаратурой, практически 100 % износ имеющегося оборудования.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Деятельность медицинских работников направлена на сохранение и повышение доступности и качества медицинской помощи, выявления заболеваний на ранних стадиях развития, снижения заболеваемости с временной утратой трудоспособности, снижения уровня инвалидов, увеличение продолжительности жизни населения. 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Основной проблемой здравоохранения муниципального образования является слабая материально-техническая база </w:t>
      </w:r>
      <w:r>
        <w:rPr>
          <w:lang w:val="ru-RU"/>
        </w:rPr>
        <w:t xml:space="preserve">учреждений </w:t>
      </w:r>
      <w:r w:rsidRPr="00172EB0">
        <w:rPr>
          <w:lang w:val="ru-RU"/>
        </w:rPr>
        <w:t xml:space="preserve">здравоохранения, что сказывается на уровне оказываемой медицинской помощи. 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>В связи с этим разрабатываются мероприятия, которые улучшат материально-техническую базу учреждений здравоохранения, позволят повысить качество оказываемой медицинской помощи населению при диспансеризации, специализированной помощи, снизят уровень заболеваемости и улучшат демографические показатели.</w:t>
      </w:r>
    </w:p>
    <w:p w:rsidR="00352A23" w:rsidRPr="00172EB0" w:rsidRDefault="00352A23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Доступность амбулаторий, ФАП и аптек в </w:t>
      </w:r>
      <w:r>
        <w:rPr>
          <w:lang w:val="ru-RU"/>
        </w:rPr>
        <w:t>городской</w:t>
      </w:r>
      <w:r w:rsidRPr="00172EB0">
        <w:rPr>
          <w:lang w:val="ru-RU"/>
        </w:rPr>
        <w:t xml:space="preserve"> местности согласно </w:t>
      </w:r>
      <w:r w:rsidRPr="004D6DD5">
        <w:rPr>
          <w:lang w:val="ru-RU"/>
        </w:rPr>
        <w:t>Приказ</w:t>
      </w:r>
      <w:r>
        <w:rPr>
          <w:lang w:val="ru-RU"/>
        </w:rPr>
        <w:t>у</w:t>
      </w:r>
      <w:r w:rsidRPr="004D6DD5">
        <w:rPr>
          <w:lang w:val="ru-RU"/>
        </w:rPr>
        <w:t xml:space="preserve">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</w:r>
      <w:r w:rsidRPr="00172EB0">
        <w:rPr>
          <w:lang w:val="ru-RU"/>
        </w:rPr>
        <w:t xml:space="preserve"> принимается в пределах </w:t>
      </w:r>
      <w:r>
        <w:rPr>
          <w:lang w:val="ru-RU"/>
        </w:rPr>
        <w:t>1000</w:t>
      </w:r>
      <w:r w:rsidRPr="00172EB0">
        <w:rPr>
          <w:lang w:val="ru-RU"/>
        </w:rPr>
        <w:t xml:space="preserve"> </w:t>
      </w:r>
      <w:r>
        <w:rPr>
          <w:lang w:val="ru-RU"/>
        </w:rPr>
        <w:t>метров</w:t>
      </w:r>
      <w:r w:rsidRPr="00172EB0">
        <w:rPr>
          <w:lang w:val="ru-RU"/>
        </w:rPr>
        <w:t>.</w:t>
      </w:r>
    </w:p>
    <w:p w:rsidR="00352A23" w:rsidRPr="00172EB0" w:rsidRDefault="00352A23" w:rsidP="00C15121">
      <w:pPr>
        <w:pStyle w:val="Heading4"/>
      </w:pPr>
      <w:bookmarkStart w:id="61" w:name="_Toc511209108"/>
      <w:bookmarkStart w:id="62" w:name="_Toc510539144"/>
      <w:bookmarkStart w:id="63" w:name="_Toc512329055"/>
      <w:bookmarkStart w:id="64" w:name="_Toc35268846"/>
      <w:bookmarkStart w:id="65" w:name="_Toc35502759"/>
      <w:bookmarkStart w:id="66" w:name="_Toc79148063"/>
      <w:bookmarkEnd w:id="61"/>
      <w:bookmarkEnd w:id="62"/>
      <w:r w:rsidRPr="003764B0">
        <w:t>Состояние учреждений культуры и искусства</w:t>
      </w:r>
      <w:bookmarkEnd w:id="63"/>
      <w:bookmarkEnd w:id="64"/>
      <w:bookmarkEnd w:id="65"/>
      <w:bookmarkEnd w:id="66"/>
    </w:p>
    <w:p w:rsidR="00352A23" w:rsidRPr="00172EB0" w:rsidRDefault="00352A23" w:rsidP="00C15121">
      <w:pPr>
        <w:pStyle w:val="732"/>
        <w:tabs>
          <w:tab w:val="left" w:pos="993"/>
        </w:tabs>
        <w:spacing w:line="240" w:lineRule="auto"/>
        <w:rPr>
          <w:sz w:val="24"/>
          <w:szCs w:val="24"/>
        </w:rPr>
      </w:pPr>
      <w:r w:rsidRPr="00172EB0">
        <w:rPr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органы местного самоуправления должны оказывать поддержку учреждениям культуры,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</w:t>
      </w:r>
    </w:p>
    <w:p w:rsidR="00352A23" w:rsidRPr="00172EB0" w:rsidRDefault="00352A23" w:rsidP="00C15121">
      <w:pPr>
        <w:ind w:firstLine="540"/>
        <w:textAlignment w:val="top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Одним из основных направлений работы является работа по организации досуга детей и подростков: проведение интеллектуальных игр, дней молодежи, настольных игр, викторин и т.д.</w:t>
      </w:r>
    </w:p>
    <w:p w:rsidR="00352A23" w:rsidRPr="00172EB0" w:rsidRDefault="00352A23" w:rsidP="00C15121">
      <w:pPr>
        <w:textAlignment w:val="top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Задача в культурно-досуговых учреждениях – вводить инновационные формы организации досуга населения и увеличить процент охвата населения.</w:t>
      </w:r>
    </w:p>
    <w:p w:rsidR="00352A23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cs="Times New Roman"/>
          <w:szCs w:val="24"/>
        </w:rPr>
        <w:t>муниципального образования</w:t>
      </w:r>
      <w:r w:rsidRPr="00172EB0">
        <w:rPr>
          <w:rFonts w:cs="Times New Roman"/>
          <w:szCs w:val="24"/>
        </w:rPr>
        <w:t xml:space="preserve"> культурно-досуговыми учреждениями и качеством услуг.</w:t>
      </w:r>
    </w:p>
    <w:p w:rsidR="00352A23" w:rsidRPr="00172EB0" w:rsidRDefault="00352A23" w:rsidP="00C15121">
      <w:pPr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библиотек на территории муниципального образования – 3. Общий библиотечный фонд составляет 24684 единицы.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Объекты культуры и досуга Пинеровского МО представлены следующими учреждениями (таблица 5):</w:t>
      </w:r>
    </w:p>
    <w:p w:rsidR="00352A23" w:rsidRPr="00172EB0" w:rsidRDefault="00352A23" w:rsidP="00C15121">
      <w:pPr>
        <w:rPr>
          <w:rFonts w:cs="Times New Roman"/>
          <w:szCs w:val="24"/>
        </w:rPr>
      </w:pPr>
    </w:p>
    <w:p w:rsidR="00352A23" w:rsidRPr="00172EB0" w:rsidRDefault="00352A23" w:rsidP="00C15121">
      <w:pPr>
        <w:jc w:val="right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>Таблица 5</w:t>
      </w:r>
    </w:p>
    <w:p w:rsidR="00352A23" w:rsidRPr="00172EB0" w:rsidRDefault="00352A23" w:rsidP="00C15121">
      <w:pPr>
        <w:jc w:val="center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>Объекты культуры и искусства Пинеровского МО</w:t>
      </w:r>
    </w:p>
    <w:tbl>
      <w:tblPr>
        <w:tblW w:w="50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420"/>
        <w:gridCol w:w="1714"/>
        <w:gridCol w:w="1862"/>
        <w:gridCol w:w="1773"/>
        <w:gridCol w:w="1743"/>
      </w:tblGrid>
      <w:tr w:rsidR="00352A23" w:rsidRPr="00B8763B" w:rsidTr="003764B0">
        <w:trPr>
          <w:cantSplit/>
          <w:trHeight w:val="146"/>
          <w:tblHeader/>
          <w:jc w:val="center"/>
        </w:trPr>
        <w:tc>
          <w:tcPr>
            <w:tcW w:w="1272" w:type="pct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1" w:type="pct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979" w:type="pct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932" w:type="pct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Мощность объекта с указанием единиц измерения</w:t>
            </w:r>
          </w:p>
        </w:tc>
        <w:tc>
          <w:tcPr>
            <w:tcW w:w="916" w:type="pct"/>
          </w:tcPr>
          <w:p w:rsidR="00352A23" w:rsidRPr="00B8763B" w:rsidRDefault="00352A23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Значение объекта</w:t>
            </w:r>
          </w:p>
        </w:tc>
      </w:tr>
      <w:tr w:rsidR="00352A23" w:rsidRPr="00B8763B" w:rsidTr="003764B0">
        <w:trPr>
          <w:cantSplit/>
          <w:trHeight w:val="157"/>
          <w:jc w:val="center"/>
        </w:trPr>
        <w:tc>
          <w:tcPr>
            <w:tcW w:w="5000" w:type="pct"/>
            <w:gridSpan w:val="5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b/>
                <w:color w:val="000000"/>
                <w:sz w:val="20"/>
                <w:szCs w:val="20"/>
                <w:lang w:eastAsia="en-US"/>
              </w:rPr>
              <w:t>Объекты культуры</w:t>
            </w:r>
          </w:p>
        </w:tc>
      </w:tr>
      <w:tr w:rsidR="00352A23" w:rsidRPr="00B8763B" w:rsidTr="003764B0">
        <w:trPr>
          <w:cantSplit/>
          <w:trHeight w:val="157"/>
          <w:jc w:val="center"/>
        </w:trPr>
        <w:tc>
          <w:tcPr>
            <w:tcW w:w="1272" w:type="pct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«Культурно-досуговый центр Балашовского муниципального района» СДК р.п. Пинеровка</w:t>
            </w:r>
          </w:p>
        </w:tc>
        <w:tc>
          <w:tcPr>
            <w:tcW w:w="901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р.п. Пинеровка, ул. Заводская, д. 26</w:t>
            </w:r>
          </w:p>
        </w:tc>
        <w:tc>
          <w:tcPr>
            <w:tcW w:w="979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Состояние удовлетворительное</w:t>
            </w:r>
          </w:p>
        </w:tc>
        <w:tc>
          <w:tcPr>
            <w:tcW w:w="932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Общая площадь здания – 1240,0 квадратных метров. Зрительный зал рассчитан на 400 посадочных мест.</w:t>
            </w:r>
          </w:p>
        </w:tc>
        <w:tc>
          <w:tcPr>
            <w:tcW w:w="916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352A23" w:rsidRPr="00B8763B" w:rsidTr="003764B0">
        <w:trPr>
          <w:cantSplit/>
          <w:trHeight w:val="157"/>
          <w:jc w:val="center"/>
        </w:trPr>
        <w:tc>
          <w:tcPr>
            <w:tcW w:w="1272" w:type="pct"/>
          </w:tcPr>
          <w:p w:rsidR="00352A23" w:rsidRPr="00B8763B" w:rsidRDefault="00352A23" w:rsidP="00C15121">
            <w:pPr>
              <w:ind w:firstLine="0"/>
              <w:rPr>
                <w:b/>
                <w:sz w:val="20"/>
                <w:szCs w:val="20"/>
              </w:rPr>
            </w:pPr>
            <w:r w:rsidRPr="00B8763B">
              <w:rPr>
                <w:b/>
                <w:sz w:val="20"/>
                <w:szCs w:val="20"/>
              </w:rPr>
              <w:t>«Культурно-досуговый центр Балашовского муниципального района» СДК с. Алмазово</w:t>
            </w:r>
          </w:p>
        </w:tc>
        <w:tc>
          <w:tcPr>
            <w:tcW w:w="901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763B">
              <w:rPr>
                <w:sz w:val="20"/>
                <w:szCs w:val="20"/>
              </w:rPr>
              <w:t>с. Алмазово, ул. Советская, д. 82-б</w:t>
            </w:r>
          </w:p>
        </w:tc>
        <w:tc>
          <w:tcPr>
            <w:tcW w:w="979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Состояние удовлетворительное</w:t>
            </w:r>
          </w:p>
        </w:tc>
        <w:tc>
          <w:tcPr>
            <w:tcW w:w="932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16" w:type="pct"/>
          </w:tcPr>
          <w:p w:rsidR="00352A23" w:rsidRPr="00B8763B" w:rsidRDefault="00352A23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B8763B">
              <w:rPr>
                <w:color w:val="000000"/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</w:tbl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67" w:name="_Toc510539145"/>
      <w:bookmarkStart w:id="68" w:name="_Toc79148064"/>
      <w:bookmarkEnd w:id="67"/>
      <w:r w:rsidRPr="00172EB0">
        <w:rPr>
          <w:rStyle w:val="Emphasis"/>
          <w:i w:val="0"/>
          <w:iCs w:val="0"/>
        </w:rPr>
        <w:t>Характеристика сферы бытового обслуживания населения Пинеровского МО</w:t>
      </w:r>
      <w:bookmarkEnd w:id="68"/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Состав и объем необходимых учреждений определен, исходя из современного состояния сложившейся системы обслуживания и решения задачи наиболее полного удовлетворения потребностей жителей муниципального района в учреждениях различных видов обслуживания.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 и связана со спросом населения и рентабельностью функционирования учреждений.</w:t>
      </w:r>
    </w:p>
    <w:p w:rsidR="00352A23" w:rsidRDefault="00352A23" w:rsidP="00230262">
      <w:pPr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На территории поселения функционируют 2 предприятия общественного питания (столовые при </w:t>
      </w:r>
      <w:r w:rsidRPr="00230262">
        <w:rPr>
          <w:rFonts w:cs="Times New Roman"/>
          <w:szCs w:val="24"/>
          <w:lang w:eastAsia="en-US"/>
        </w:rPr>
        <w:t>МАОУ СОШ р.п.Пинеровка</w:t>
      </w:r>
      <w:r>
        <w:rPr>
          <w:rFonts w:cs="Times New Roman"/>
          <w:szCs w:val="24"/>
          <w:lang w:eastAsia="en-US"/>
        </w:rPr>
        <w:t xml:space="preserve"> и </w:t>
      </w:r>
      <w:r w:rsidRPr="00230262">
        <w:rPr>
          <w:rFonts w:cs="Times New Roman"/>
          <w:szCs w:val="24"/>
          <w:lang w:eastAsia="en-US"/>
        </w:rPr>
        <w:t>МАОУ ООШ им.Привалова И.М. с.Алмазово</w:t>
      </w:r>
      <w:r w:rsidRPr="00172EB0">
        <w:rPr>
          <w:rFonts w:cs="Times New Roman"/>
          <w:szCs w:val="24"/>
          <w:lang w:eastAsia="en-US"/>
        </w:rPr>
        <w:t>) и предприяти</w:t>
      </w:r>
      <w:r>
        <w:rPr>
          <w:rFonts w:cs="Times New Roman"/>
          <w:szCs w:val="24"/>
          <w:lang w:eastAsia="en-US"/>
        </w:rPr>
        <w:t>я</w:t>
      </w:r>
      <w:r w:rsidRPr="00172EB0">
        <w:rPr>
          <w:rFonts w:cs="Times New Roman"/>
          <w:szCs w:val="24"/>
          <w:lang w:eastAsia="en-US"/>
        </w:rPr>
        <w:t xml:space="preserve"> торговли</w:t>
      </w:r>
      <w:r>
        <w:rPr>
          <w:rFonts w:cs="Times New Roman"/>
          <w:szCs w:val="24"/>
          <w:lang w:eastAsia="en-US"/>
        </w:rPr>
        <w:t>, представленные в таблице 6.</w:t>
      </w:r>
    </w:p>
    <w:p w:rsidR="00352A23" w:rsidRDefault="00352A23" w:rsidP="00230262">
      <w:pPr>
        <w:rPr>
          <w:rFonts w:cs="Times New Roman"/>
          <w:szCs w:val="24"/>
          <w:lang w:eastAsia="en-US"/>
        </w:rPr>
      </w:pPr>
    </w:p>
    <w:p w:rsidR="00352A23" w:rsidRPr="00172EB0" w:rsidRDefault="00352A23" w:rsidP="00230262">
      <w:pPr>
        <w:jc w:val="right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 xml:space="preserve">Таблица </w:t>
      </w:r>
      <w:r>
        <w:rPr>
          <w:rFonts w:cs="Times New Roman"/>
          <w:b/>
          <w:szCs w:val="24"/>
        </w:rPr>
        <w:t>6</w:t>
      </w:r>
    </w:p>
    <w:p w:rsidR="00352A23" w:rsidRPr="00172EB0" w:rsidRDefault="00352A23" w:rsidP="0023026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Перечень предприятий торговли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0"/>
        <w:gridCol w:w="2444"/>
        <w:gridCol w:w="2103"/>
        <w:gridCol w:w="1926"/>
        <w:gridCol w:w="1147"/>
      </w:tblGrid>
      <w:tr w:rsidR="00352A23" w:rsidRPr="00B8763B" w:rsidTr="00070754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Кол-во сотрудников,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Площадь, м</w:t>
            </w:r>
            <w:r w:rsidRPr="00B8763B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52A23" w:rsidRPr="00B8763B" w:rsidTr="00070754">
        <w:trPr>
          <w:trHeight w:val="4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«Вячин В.Н.»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</w:t>
            </w:r>
          </w:p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ул.Заводская, 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36,2/10</w:t>
            </w:r>
          </w:p>
        </w:tc>
      </w:tr>
      <w:tr w:rsidR="00352A23" w:rsidRPr="00B8763B" w:rsidTr="00070754">
        <w:trPr>
          <w:trHeight w:val="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«Ирина» ИП Чурикова И.В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Советская, 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352A23" w:rsidRPr="00B8763B" w:rsidTr="00070754">
        <w:trPr>
          <w:trHeight w:val="5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Торговый павильон ИП Лакалина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Заводская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352A23" w:rsidRPr="00B8763B" w:rsidTr="00070754">
        <w:trPr>
          <w:trHeight w:val="4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Мини-маркет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Заводская 26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68,8</w:t>
            </w:r>
          </w:p>
        </w:tc>
      </w:tr>
      <w:tr w:rsidR="00352A23" w:rsidRPr="00B8763B" w:rsidTr="00070754">
        <w:trPr>
          <w:trHeight w:val="6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Заводская, 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хоз.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352A23" w:rsidRPr="00B8763B" w:rsidTr="00070754">
        <w:trPr>
          <w:trHeight w:val="5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Калинина 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хоз.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48,2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Саяпина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ул.Луначарского,92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35,8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«Черемухин»»,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 Ул.Новая 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242,2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«Шеркунов»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с. Алмазово</w:t>
            </w:r>
          </w:p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ул.Советская,52б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81,1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Еремин Е.В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ул.Рабочая, 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38,5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Рязанцева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ул. юго-западнее угла дома Новая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Продтовары, хоз.товары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20        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«Арбат»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 Заводская 6а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Прод. Товары и хоз.товары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467,3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«Бристоль» ООО «Альбион 2002»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 юго-западнее угла дома Новая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Прод. Товары алкогольная и табачная продукция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180,4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ИП Калугина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с. Алмазово, ул. Советская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352A23" w:rsidRPr="00B8763B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Магазин «Дубки»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р.п. Пинеровка, ул Почтовая 1 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23" w:rsidRPr="00B8763B" w:rsidRDefault="00352A23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40</w:t>
            </w:r>
          </w:p>
        </w:tc>
      </w:tr>
    </w:tbl>
    <w:p w:rsidR="00352A23" w:rsidRPr="00172EB0" w:rsidRDefault="00352A23" w:rsidP="00230262">
      <w:pPr>
        <w:rPr>
          <w:rFonts w:cs="Times New Roman"/>
          <w:szCs w:val="24"/>
          <w:lang w:eastAsia="en-US"/>
        </w:rPr>
      </w:pPr>
    </w:p>
    <w:p w:rsidR="00352A23" w:rsidRPr="00172EB0" w:rsidRDefault="00352A23" w:rsidP="00C15121">
      <w:pPr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>Действующих предприятий бытового и коммунального обслуживания на территории Пинеровского МО нет.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На территории Пинеровского МО расположено отделение почтовой связи ФГПУ Почта России</w:t>
      </w:r>
      <w:r>
        <w:rPr>
          <w:rFonts w:cs="Times New Roman"/>
          <w:szCs w:val="24"/>
        </w:rPr>
        <w:t xml:space="preserve"> ОПС № 412324 р.п. Пинеровка, ул. Заводская, 26, ОПС № 412323 р.п. Пинеровка, ул. Советская, 49.</w:t>
      </w:r>
      <w:r w:rsidRPr="00172EB0">
        <w:rPr>
          <w:rFonts w:cs="Times New Roman"/>
          <w:szCs w:val="24"/>
        </w:rPr>
        <w:t xml:space="preserve"> Из учреждений управления </w:t>
      </w:r>
      <w:r>
        <w:rPr>
          <w:rFonts w:cs="Times New Roman"/>
          <w:szCs w:val="24"/>
        </w:rPr>
        <w:t xml:space="preserve">на территории муниципального образования </w:t>
      </w:r>
      <w:r w:rsidRPr="00172EB0">
        <w:rPr>
          <w:rFonts w:cs="Times New Roman"/>
          <w:szCs w:val="24"/>
        </w:rPr>
        <w:t xml:space="preserve">расположена </w:t>
      </w:r>
      <w:r w:rsidRPr="00172EB0">
        <w:t>Администрация Пинеровского МО</w:t>
      </w:r>
      <w:r w:rsidRPr="00172EB0">
        <w:rPr>
          <w:rFonts w:cs="Times New Roman"/>
          <w:szCs w:val="24"/>
        </w:rPr>
        <w:t>.</w:t>
      </w: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69" w:name="_Toc79148065"/>
      <w:r w:rsidRPr="00172EB0">
        <w:rPr>
          <w:rStyle w:val="Emphasis"/>
          <w:i w:val="0"/>
          <w:iCs w:val="0"/>
        </w:rPr>
        <w:t>Прогнозируемый спрос на услуги социальной инфраструктуры поселения</w:t>
      </w:r>
      <w:bookmarkEnd w:id="69"/>
    </w:p>
    <w:p w:rsidR="00352A23" w:rsidRPr="00172EB0" w:rsidRDefault="00352A23" w:rsidP="00C15121">
      <w:pPr>
        <w:pStyle w:val="NoSpacing"/>
        <w:rPr>
          <w:szCs w:val="24"/>
        </w:rPr>
      </w:pPr>
      <w:r w:rsidRPr="00172EB0">
        <w:rPr>
          <w:szCs w:val="24"/>
        </w:rPr>
        <w:t xml:space="preserve">При составлении прогноза учитываются особенности системы обслуживания населения, сложившейся на территории Пинеровского МО. Согласно </w:t>
      </w:r>
      <w:r>
        <w:rPr>
          <w:szCs w:val="24"/>
        </w:rPr>
        <w:t xml:space="preserve">демографическому прогнозу, определенному в стратегии социально-экономического развития Саратовской области, </w:t>
      </w:r>
      <w:r w:rsidRPr="00172EB0">
        <w:rPr>
          <w:szCs w:val="24"/>
        </w:rPr>
        <w:t xml:space="preserve">расчетное количество населения Пинеровского МО к </w:t>
      </w:r>
      <w:r>
        <w:rPr>
          <w:szCs w:val="24"/>
        </w:rPr>
        <w:t>2043 году</w:t>
      </w:r>
      <w:r w:rsidRPr="00172EB0">
        <w:rPr>
          <w:szCs w:val="24"/>
        </w:rPr>
        <w:t xml:space="preserve"> составит </w:t>
      </w:r>
      <w:r>
        <w:rPr>
          <w:szCs w:val="24"/>
        </w:rPr>
        <w:t>3343</w:t>
      </w:r>
      <w:r w:rsidRPr="00172EB0">
        <w:rPr>
          <w:szCs w:val="24"/>
        </w:rPr>
        <w:t xml:space="preserve"> чел.</w:t>
      </w:r>
    </w:p>
    <w:p w:rsidR="00352A23" w:rsidRPr="00172EB0" w:rsidRDefault="00352A23" w:rsidP="00C15121">
      <w:pPr>
        <w:pStyle w:val="NoSpacing"/>
        <w:rPr>
          <w:szCs w:val="24"/>
        </w:rPr>
      </w:pPr>
      <w:r w:rsidRPr="00172EB0">
        <w:rPr>
          <w:szCs w:val="24"/>
        </w:rPr>
        <w:t xml:space="preserve">Программой предусматривается развитие Пинеровского МО за счет агропромышленного и производственного потенциала его территорий. Программой предлагается наполнение </w:t>
      </w:r>
      <w:r>
        <w:rPr>
          <w:szCs w:val="24"/>
        </w:rPr>
        <w:t>муниципального образования</w:t>
      </w:r>
      <w:r w:rsidRPr="00172EB0">
        <w:rPr>
          <w:szCs w:val="24"/>
        </w:rPr>
        <w:t xml:space="preserve"> объектами социального обеспечения, торговли, общественного питания, гостиницами и предприятиями бытового обслуживания и сервиса.</w:t>
      </w:r>
    </w:p>
    <w:p w:rsidR="00352A23" w:rsidRDefault="00352A23" w:rsidP="00C15121">
      <w:pPr>
        <w:pStyle w:val="NoSpacing"/>
        <w:rPr>
          <w:szCs w:val="24"/>
        </w:rPr>
      </w:pPr>
      <w:r w:rsidRPr="00172EB0">
        <w:rPr>
          <w:szCs w:val="24"/>
        </w:rPr>
        <w:t>Программой предлагается качественное развитие существующих объектов местного значения поселения.</w:t>
      </w:r>
    </w:p>
    <w:p w:rsidR="00352A23" w:rsidRDefault="00352A23" w:rsidP="00A6115A">
      <w:pPr>
        <w:rPr>
          <w:lang w:eastAsia="ar-SA"/>
        </w:rPr>
      </w:pPr>
      <w:r>
        <w:rPr>
          <w:lang w:eastAsia="ar-SA"/>
        </w:rPr>
        <w:t>Программой рекомендовано 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352A23" w:rsidRPr="00172EB0" w:rsidRDefault="00352A23" w:rsidP="00A6115A"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352A23" w:rsidRPr="00172EB0" w:rsidRDefault="00352A23" w:rsidP="00C15121">
      <w:pPr>
        <w:pStyle w:val="NoSpacing"/>
        <w:rPr>
          <w:szCs w:val="24"/>
        </w:rPr>
      </w:pP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70" w:name="_Toc79148066"/>
      <w:r w:rsidRPr="00172EB0">
        <w:rPr>
          <w:rStyle w:val="Emphasis"/>
          <w:i w:val="0"/>
          <w:iCs w:val="0"/>
        </w:rPr>
        <w:t>Оценка нормативно-правовой базы, необходимой для функционирования и развития социальной инфраструктуры поселения</w:t>
      </w:r>
      <w:bookmarkEnd w:id="70"/>
      <w:r w:rsidRPr="00172EB0">
        <w:rPr>
          <w:rStyle w:val="Emphasis"/>
          <w:i w:val="0"/>
          <w:iCs w:val="0"/>
        </w:rPr>
        <w:t xml:space="preserve"> 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Программа комплексного развития социальной инфраструктуры Пинеровского МО разработана с учётом следующих правовых актов:</w:t>
      </w:r>
    </w:p>
    <w:p w:rsidR="00352A23" w:rsidRPr="00172EB0" w:rsidRDefault="00352A23" w:rsidP="00C15121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172EB0">
        <w:rPr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52A23" w:rsidRPr="00172EB0" w:rsidRDefault="00352A23" w:rsidP="00C15121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172EB0">
        <w:rPr>
          <w:szCs w:val="24"/>
        </w:rPr>
        <w:t>Градостроительный кодекс Российской Федерации от 29 декабря 2004 года № 190-ФЗ;</w:t>
      </w:r>
    </w:p>
    <w:p w:rsidR="00352A23" w:rsidRPr="00172EB0" w:rsidRDefault="00352A23" w:rsidP="00C15121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172EB0">
        <w:rPr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352A23" w:rsidRPr="00A6115A" w:rsidRDefault="00352A23" w:rsidP="00A6115A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A6115A">
        <w:rPr>
          <w:szCs w:val="24"/>
        </w:rPr>
        <w:t>Генеральный план Пинеровского муниципального образования Балашовского муниципального района (утвержден Решением Совета Пинеровского муниципального образования Балашовского муниципального района Саратовской области от 30.11.2012. № 11/02);</w:t>
      </w:r>
    </w:p>
    <w:p w:rsidR="00352A23" w:rsidRPr="00A6115A" w:rsidRDefault="00352A23" w:rsidP="00A6115A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A6115A">
        <w:rPr>
          <w:szCs w:val="24"/>
        </w:rPr>
        <w:t>Местные нормативы градостроительного проектирования Пинеровского муниципального образования Балашовского муниципального района Саратовской области, утвержденные Решением Совета Пинеровского муниципального образования Балашовского муниципального района №59/04 от 05.02.2021г.;</w:t>
      </w:r>
    </w:p>
    <w:p w:rsidR="00352A23" w:rsidRPr="00172EB0" w:rsidRDefault="00352A23" w:rsidP="00C15121">
      <w:pPr>
        <w:pStyle w:val="ListParagraph"/>
        <w:numPr>
          <w:ilvl w:val="0"/>
          <w:numId w:val="11"/>
        </w:numPr>
        <w:ind w:left="1078"/>
        <w:rPr>
          <w:szCs w:val="24"/>
        </w:rPr>
      </w:pPr>
      <w:r>
        <w:rPr>
          <w:szCs w:val="24"/>
        </w:rPr>
        <w:t>С</w:t>
      </w:r>
      <w:r w:rsidRPr="00A6115A">
        <w:rPr>
          <w:szCs w:val="24"/>
        </w:rPr>
        <w:t>тратеги</w:t>
      </w:r>
      <w:r>
        <w:rPr>
          <w:szCs w:val="24"/>
        </w:rPr>
        <w:t>я</w:t>
      </w:r>
      <w:r w:rsidRPr="00A6115A">
        <w:rPr>
          <w:szCs w:val="24"/>
        </w:rPr>
        <w:t xml:space="preserve"> социально-экономического развития Саратовской области до 2030 года, утвержденн</w:t>
      </w:r>
      <w:r>
        <w:rPr>
          <w:szCs w:val="24"/>
        </w:rPr>
        <w:t>ая</w:t>
      </w:r>
      <w:r w:rsidRPr="00A6115A">
        <w:rPr>
          <w:szCs w:val="24"/>
        </w:rPr>
        <w:t xml:space="preserve"> Постановлением Правительства Саратовской области от 30.06.2016 года N 321-П</w:t>
      </w:r>
    </w:p>
    <w:p w:rsidR="00352A23" w:rsidRPr="00172EB0" w:rsidRDefault="00352A23" w:rsidP="00C15121">
      <w:pPr>
        <w:pStyle w:val="ListParagraph"/>
        <w:numPr>
          <w:ilvl w:val="0"/>
          <w:numId w:val="11"/>
        </w:numPr>
        <w:ind w:left="1078"/>
        <w:rPr>
          <w:szCs w:val="24"/>
        </w:rPr>
      </w:pPr>
      <w:r w:rsidRPr="00172EB0">
        <w:rPr>
          <w:szCs w:val="24"/>
        </w:rPr>
        <w:t>Другие нормативные документы, в том числе местные.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В соответствии со ст.14 федерального закона № 131-ФЗ от 06.10.2003 г. к вопросам местного значения </w:t>
      </w:r>
      <w:r>
        <w:rPr>
          <w:rFonts w:cs="Times New Roman"/>
          <w:szCs w:val="24"/>
        </w:rPr>
        <w:t>городского</w:t>
      </w:r>
      <w:r w:rsidRPr="00172EB0">
        <w:rPr>
          <w:rFonts w:cs="Times New Roman"/>
          <w:szCs w:val="24"/>
        </w:rPr>
        <w:t xml:space="preserve"> поселения относятся: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r w:rsidRPr="00A6115A">
        <w:rPr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71" w:name="dst100117"/>
      <w:bookmarkEnd w:id="71"/>
      <w:r w:rsidRPr="00A6115A">
        <w:rPr>
          <w:szCs w:val="24"/>
        </w:rPr>
        <w:t>установление, изменение и отмена </w:t>
      </w:r>
      <w:hyperlink r:id="rId11" w:anchor="dst3277" w:history="1">
        <w:r w:rsidRPr="00A6115A">
          <w:rPr>
            <w:szCs w:val="24"/>
          </w:rPr>
          <w:t>местных налогов</w:t>
        </w:r>
      </w:hyperlink>
      <w:r w:rsidRPr="00A6115A">
        <w:rPr>
          <w:szCs w:val="24"/>
        </w:rPr>
        <w:t> и сборов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72" w:name="dst100118"/>
      <w:bookmarkEnd w:id="72"/>
      <w:r w:rsidRPr="00A6115A">
        <w:rPr>
          <w:szCs w:val="24"/>
        </w:rPr>
        <w:t>владение, пользование и распоряжение имуществом, находящимся в муниципальной собственности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73" w:name="dst101249"/>
      <w:bookmarkStart w:id="74" w:name="dst100119"/>
      <w:bookmarkEnd w:id="73"/>
      <w:bookmarkEnd w:id="74"/>
      <w:r w:rsidRPr="00A6115A">
        <w:rPr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75" w:name="dst994"/>
      <w:bookmarkStart w:id="76" w:name="dst766"/>
      <w:bookmarkEnd w:id="75"/>
      <w:bookmarkEnd w:id="76"/>
      <w:r w:rsidRPr="00A6115A">
        <w:rPr>
          <w:szCs w:val="24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77" w:name="dst995"/>
      <w:bookmarkStart w:id="78" w:name="dst247"/>
      <w:bookmarkStart w:id="79" w:name="dst252"/>
      <w:bookmarkStart w:id="80" w:name="dst100120"/>
      <w:bookmarkStart w:id="81" w:name="dst137"/>
      <w:bookmarkStart w:id="82" w:name="dst849"/>
      <w:bookmarkStart w:id="83" w:name="dst239"/>
      <w:bookmarkEnd w:id="77"/>
      <w:bookmarkEnd w:id="78"/>
      <w:bookmarkEnd w:id="79"/>
      <w:bookmarkEnd w:id="80"/>
      <w:bookmarkEnd w:id="81"/>
      <w:bookmarkEnd w:id="82"/>
      <w:bookmarkEnd w:id="83"/>
      <w:r w:rsidRPr="00A6115A">
        <w:rPr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2" w:anchor="dst100179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 Российской Федерации;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84" w:name="dst101250"/>
      <w:bookmarkStart w:id="85" w:name="dst100121"/>
      <w:bookmarkEnd w:id="84"/>
      <w:bookmarkEnd w:id="85"/>
      <w:r w:rsidRPr="00A6115A">
        <w:rPr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3" w:anchor="dst22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86" w:name="dst100122"/>
      <w:bookmarkEnd w:id="86"/>
      <w:r w:rsidRPr="00A6115A">
        <w:rPr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87" w:name="dst54"/>
      <w:bookmarkEnd w:id="87"/>
      <w:r w:rsidRPr="00A6115A">
        <w:rPr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88" w:name="dst386"/>
      <w:bookmarkEnd w:id="88"/>
      <w:r w:rsidRPr="00A6115A">
        <w:rPr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89" w:name="dst100123"/>
      <w:bookmarkEnd w:id="89"/>
      <w:r w:rsidRPr="00A6115A">
        <w:rPr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90" w:name="dst100124"/>
      <w:bookmarkEnd w:id="90"/>
      <w:r w:rsidRPr="00A6115A">
        <w:rPr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91" w:name="dst100125"/>
      <w:bookmarkEnd w:id="91"/>
      <w:r w:rsidRPr="00A6115A">
        <w:rPr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92" w:name="dst101096"/>
      <w:bookmarkStart w:id="93" w:name="dst100126"/>
      <w:bookmarkStart w:id="94" w:name="dst101020"/>
      <w:bookmarkEnd w:id="92"/>
      <w:bookmarkEnd w:id="93"/>
      <w:bookmarkEnd w:id="94"/>
      <w:r w:rsidRPr="00A6115A">
        <w:rPr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95" w:name="dst100127"/>
      <w:bookmarkEnd w:id="95"/>
      <w:r w:rsidRPr="00A6115A">
        <w:rPr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96" w:name="dst101021"/>
      <w:bookmarkStart w:id="97" w:name="dst100128"/>
      <w:bookmarkEnd w:id="96"/>
      <w:bookmarkEnd w:id="97"/>
      <w:r w:rsidRPr="00A6115A">
        <w:rPr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98" w:name="dst101022"/>
      <w:bookmarkEnd w:id="98"/>
      <w:r w:rsidRPr="00A6115A">
        <w:rPr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Start w:id="99" w:name="dst662"/>
    <w:bookmarkStart w:id="100" w:name="dst101023"/>
    <w:bookmarkStart w:id="101" w:name="dst100129"/>
    <w:bookmarkEnd w:id="99"/>
    <w:bookmarkEnd w:id="100"/>
    <w:bookmarkEnd w:id="101"/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r w:rsidRPr="00A6115A">
        <w:rPr>
          <w:szCs w:val="24"/>
        </w:rPr>
        <w:fldChar w:fldCharType="begin"/>
      </w:r>
      <w:r w:rsidRPr="00A6115A">
        <w:rPr>
          <w:szCs w:val="24"/>
        </w:rPr>
        <w:instrText xml:space="preserve"> HYPERLINK "http://www.consultant.ru/document/cons_doc_LAW_353981/" \l "dst100038" </w:instrText>
      </w:r>
      <w:r w:rsidRPr="003519B7">
        <w:rPr>
          <w:szCs w:val="24"/>
        </w:rPr>
      </w:r>
      <w:r w:rsidRPr="00A6115A">
        <w:rPr>
          <w:szCs w:val="24"/>
        </w:rPr>
        <w:fldChar w:fldCharType="separate"/>
      </w:r>
      <w:r w:rsidRPr="00A6115A">
        <w:rPr>
          <w:szCs w:val="24"/>
        </w:rPr>
        <w:t>обеспечение условий</w:t>
      </w:r>
      <w:r w:rsidRPr="00A6115A">
        <w:rPr>
          <w:szCs w:val="24"/>
        </w:rPr>
        <w:fldChar w:fldCharType="end"/>
      </w:r>
      <w:r w:rsidRPr="00A6115A">
        <w:rPr>
          <w:szCs w:val="24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02" w:name="dst280"/>
      <w:bookmarkStart w:id="103" w:name="dst100130"/>
      <w:bookmarkEnd w:id="102"/>
      <w:bookmarkEnd w:id="103"/>
      <w:r w:rsidRPr="00A6115A">
        <w:rPr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04" w:name="dst75"/>
      <w:bookmarkStart w:id="105" w:name="dst100131"/>
      <w:bookmarkStart w:id="106" w:name="dst100132"/>
      <w:bookmarkEnd w:id="104"/>
      <w:bookmarkEnd w:id="105"/>
      <w:bookmarkEnd w:id="106"/>
      <w:r w:rsidRPr="00A6115A">
        <w:rPr>
          <w:szCs w:val="24"/>
        </w:rPr>
        <w:t>формирование архивных фондов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07" w:name="dst853"/>
      <w:bookmarkStart w:id="108" w:name="dst666"/>
      <w:bookmarkStart w:id="109" w:name="dst100133"/>
      <w:bookmarkEnd w:id="107"/>
      <w:bookmarkEnd w:id="108"/>
      <w:bookmarkEnd w:id="109"/>
      <w:r w:rsidRPr="00A6115A">
        <w:rPr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10" w:name="dst996"/>
      <w:bookmarkStart w:id="111" w:name="dst784"/>
      <w:bookmarkStart w:id="112" w:name="dst100134"/>
      <w:bookmarkStart w:id="113" w:name="dst301"/>
      <w:bookmarkStart w:id="114" w:name="dst64"/>
      <w:bookmarkEnd w:id="110"/>
      <w:bookmarkEnd w:id="111"/>
      <w:bookmarkEnd w:id="112"/>
      <w:bookmarkEnd w:id="113"/>
      <w:bookmarkEnd w:id="114"/>
      <w:r w:rsidRPr="00A6115A">
        <w:rPr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15" w:name="dst889"/>
      <w:bookmarkStart w:id="116" w:name="dst100996"/>
      <w:bookmarkStart w:id="117" w:name="dst100135"/>
      <w:bookmarkStart w:id="118" w:name="dst101148"/>
      <w:bookmarkStart w:id="119" w:name="dst594"/>
      <w:bookmarkStart w:id="120" w:name="dst614"/>
      <w:bookmarkStart w:id="121" w:name="dst363"/>
      <w:bookmarkStart w:id="122" w:name="dst101251"/>
      <w:bookmarkStart w:id="123" w:name="dst253"/>
      <w:bookmarkStart w:id="124" w:name="dst250"/>
      <w:bookmarkStart w:id="125" w:name="dst864"/>
      <w:bookmarkStart w:id="126" w:name="dst10114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A6115A">
        <w:rPr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4" w:anchor="dst100014" w:history="1">
        <w:r w:rsidRPr="00A6115A">
          <w:rPr>
            <w:szCs w:val="24"/>
          </w:rPr>
          <w:t>плана</w:t>
        </w:r>
      </w:hyperlink>
      <w:r w:rsidRPr="00A6115A">
        <w:rPr>
          <w:szCs w:val="24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5" w:anchor="dst306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6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7" w:anchor="dst2579" w:history="1">
        <w:r w:rsidRPr="00A6115A">
          <w:rPr>
            <w:szCs w:val="24"/>
          </w:rPr>
          <w:t>уведомлении</w:t>
        </w:r>
      </w:hyperlink>
      <w:r w:rsidRPr="00A6115A">
        <w:rPr>
          <w:szCs w:val="24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8" w:anchor="dst2579" w:history="1">
        <w:r w:rsidRPr="00A6115A">
          <w:rPr>
            <w:szCs w:val="24"/>
          </w:rPr>
          <w:t>уведомлении</w:t>
        </w:r>
      </w:hyperlink>
      <w:r w:rsidRPr="00A6115A">
        <w:rPr>
          <w:szCs w:val="24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9" w:anchor="dst11034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20" w:anchor="dst100464" w:history="1">
        <w:r w:rsidRPr="00A6115A">
          <w:rPr>
            <w:szCs w:val="24"/>
          </w:rPr>
          <w:t>правилами</w:t>
        </w:r>
      </w:hyperlink>
      <w:r w:rsidRPr="00A6115A">
        <w:rPr>
          <w:szCs w:val="24"/>
        </w:rPr>
        <w:t> землепользования и застройки, </w:t>
      </w:r>
      <w:hyperlink r:id="rId21" w:anchor="dst1657" w:history="1">
        <w:r w:rsidRPr="00A6115A">
          <w:rPr>
            <w:szCs w:val="24"/>
          </w:rPr>
          <w:t>документацией</w:t>
        </w:r>
      </w:hyperlink>
      <w:r w:rsidRPr="00A6115A">
        <w:rPr>
          <w:szCs w:val="24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22" w:anchor="dst2781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27" w:name="dst404"/>
      <w:bookmarkStart w:id="128" w:name="dst100136"/>
      <w:bookmarkStart w:id="129" w:name="dst101203"/>
      <w:bookmarkStart w:id="130" w:name="dst302"/>
      <w:bookmarkEnd w:id="127"/>
      <w:bookmarkEnd w:id="128"/>
      <w:bookmarkEnd w:id="129"/>
      <w:bookmarkEnd w:id="130"/>
      <w:r w:rsidRPr="00A6115A">
        <w:rPr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31" w:name="dst100137"/>
      <w:bookmarkEnd w:id="131"/>
      <w:r w:rsidRPr="00A6115A">
        <w:rPr>
          <w:szCs w:val="24"/>
        </w:rPr>
        <w:t>организация ритуальных услуг и содержание мест захоронения;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32" w:name="dst374"/>
      <w:bookmarkStart w:id="133" w:name="dst100979"/>
      <w:bookmarkEnd w:id="132"/>
      <w:bookmarkEnd w:id="133"/>
      <w:r w:rsidRPr="00A6115A">
        <w:rPr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34" w:name="dst100980"/>
      <w:bookmarkEnd w:id="134"/>
      <w:r w:rsidRPr="00A6115A">
        <w:rPr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35" w:name="dst151"/>
      <w:bookmarkStart w:id="136" w:name="dst100981"/>
      <w:bookmarkStart w:id="137" w:name="dst100982"/>
      <w:bookmarkEnd w:id="135"/>
      <w:bookmarkEnd w:id="136"/>
      <w:bookmarkEnd w:id="137"/>
      <w:r w:rsidRPr="00A6115A">
        <w:rPr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38" w:name="dst997"/>
      <w:bookmarkStart w:id="139" w:name="dst254"/>
      <w:bookmarkStart w:id="140" w:name="dst100983"/>
      <w:bookmarkEnd w:id="138"/>
      <w:bookmarkEnd w:id="139"/>
      <w:bookmarkEnd w:id="140"/>
      <w:r w:rsidRPr="00A6115A">
        <w:rPr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41" w:name="dst127"/>
      <w:bookmarkStart w:id="142" w:name="dst101024"/>
      <w:bookmarkEnd w:id="141"/>
      <w:bookmarkEnd w:id="142"/>
      <w:r w:rsidRPr="00A6115A">
        <w:rPr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43" w:name="dst76"/>
      <w:bookmarkStart w:id="144" w:name="dst101025"/>
      <w:bookmarkStart w:id="145" w:name="dst101026"/>
      <w:bookmarkEnd w:id="143"/>
      <w:bookmarkEnd w:id="144"/>
      <w:bookmarkEnd w:id="145"/>
      <w:r w:rsidRPr="00A6115A">
        <w:rPr>
          <w:szCs w:val="24"/>
        </w:rPr>
        <w:t>организация и осуществление мероприятий по работе с детьми и молодежью в поселении;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46" w:name="dst101086"/>
      <w:bookmarkEnd w:id="146"/>
      <w:r w:rsidRPr="00A6115A">
        <w:rPr>
          <w:szCs w:val="24"/>
        </w:rPr>
        <w:t>осуществление в пределах, установленных водным</w:t>
      </w:r>
      <w:r>
        <w:rPr>
          <w:szCs w:val="24"/>
        </w:rPr>
        <w:t xml:space="preserve"> </w:t>
      </w:r>
      <w:hyperlink r:id="rId23" w:anchor="dst100280" w:history="1">
        <w:r w:rsidRPr="00A6115A">
          <w:rPr>
            <w:szCs w:val="24"/>
          </w:rPr>
          <w:t>законодательством</w:t>
        </w:r>
      </w:hyperlink>
      <w:r>
        <w:rPr>
          <w:szCs w:val="24"/>
        </w:rPr>
        <w:t xml:space="preserve"> </w:t>
      </w:r>
      <w:r w:rsidRPr="00A6115A">
        <w:rPr>
          <w:szCs w:val="24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47" w:name="dst255"/>
      <w:bookmarkStart w:id="148" w:name="dst65"/>
      <w:bookmarkEnd w:id="147"/>
      <w:bookmarkEnd w:id="148"/>
      <w:r w:rsidRPr="00A6115A">
        <w:rPr>
          <w:szCs w:val="24"/>
        </w:rPr>
        <w:t>осуществление муниципального лесного контроля;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49" w:name="dst407"/>
      <w:bookmarkStart w:id="150" w:name="dst77"/>
      <w:bookmarkEnd w:id="149"/>
      <w:bookmarkEnd w:id="150"/>
      <w:r w:rsidRPr="00A6115A">
        <w:rPr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151" w:name="dst272"/>
      <w:bookmarkEnd w:id="151"/>
      <w:r w:rsidRPr="00A6115A">
        <w:rPr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52A23" w:rsidRPr="00A6115A" w:rsidRDefault="00352A23" w:rsidP="00A6115A">
      <w:pPr>
        <w:pStyle w:val="ListParagraph"/>
        <w:ind w:left="1084" w:firstLine="0"/>
        <w:rPr>
          <w:szCs w:val="24"/>
        </w:rPr>
      </w:pPr>
      <w:bookmarkStart w:id="152" w:name="dst273"/>
      <w:bookmarkEnd w:id="152"/>
      <w:r w:rsidRPr="00A6115A">
        <w:rPr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53" w:name="dst216"/>
      <w:bookmarkEnd w:id="153"/>
      <w:r w:rsidRPr="00A6115A">
        <w:rPr>
          <w:szCs w:val="24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24" w:anchor="dst134" w:history="1">
        <w:r w:rsidRPr="00A6115A">
          <w:rPr>
            <w:szCs w:val="24"/>
          </w:rPr>
          <w:t>статьями 31.1</w:t>
        </w:r>
      </w:hyperlink>
      <w:r w:rsidRPr="00A6115A">
        <w:rPr>
          <w:szCs w:val="24"/>
        </w:rPr>
        <w:t> и </w:t>
      </w:r>
      <w:hyperlink r:id="rId25" w:anchor="dst173" w:history="1">
        <w:r w:rsidRPr="00A6115A">
          <w:rPr>
            <w:szCs w:val="24"/>
          </w:rPr>
          <w:t>31.3</w:t>
        </w:r>
      </w:hyperlink>
      <w:r w:rsidRPr="00A6115A">
        <w:rPr>
          <w:szCs w:val="24"/>
        </w:rPr>
        <w:t> Федерального закона от 12 января 1996 года N 7-ФЗ "О некоммерческих организациях";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54" w:name="dst395"/>
      <w:bookmarkStart w:id="155" w:name="dst256"/>
      <w:bookmarkStart w:id="156" w:name="dst602"/>
      <w:bookmarkStart w:id="157" w:name="dst257"/>
      <w:bookmarkStart w:id="158" w:name="dst281"/>
      <w:bookmarkEnd w:id="154"/>
      <w:bookmarkEnd w:id="155"/>
      <w:bookmarkEnd w:id="156"/>
      <w:bookmarkEnd w:id="157"/>
      <w:bookmarkEnd w:id="158"/>
      <w:r w:rsidRPr="00A6115A">
        <w:rPr>
          <w:szCs w:val="24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26" w:anchor="dst100098" w:history="1">
        <w:r w:rsidRPr="00A6115A">
          <w:rPr>
            <w:szCs w:val="24"/>
          </w:rPr>
          <w:t>законом</w:t>
        </w:r>
      </w:hyperlink>
      <w:r w:rsidRPr="00A6115A">
        <w:rPr>
          <w:szCs w:val="24"/>
        </w:rPr>
        <w:t>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59" w:name="dst286"/>
      <w:bookmarkEnd w:id="159"/>
      <w:r w:rsidRPr="00A6115A">
        <w:rPr>
          <w:szCs w:val="24"/>
        </w:rPr>
        <w:t>осуществление мер по противодействию коррупции в границах поселения;</w:t>
      </w:r>
    </w:p>
    <w:p w:rsidR="00352A23" w:rsidRPr="00A6115A" w:rsidRDefault="00352A23" w:rsidP="00A6115A">
      <w:pPr>
        <w:pStyle w:val="ListParagraph"/>
        <w:numPr>
          <w:ilvl w:val="0"/>
          <w:numId w:val="34"/>
        </w:numPr>
        <w:rPr>
          <w:szCs w:val="24"/>
        </w:rPr>
      </w:pPr>
      <w:bookmarkStart w:id="160" w:name="dst979"/>
      <w:bookmarkStart w:id="161" w:name="dst605"/>
      <w:bookmarkEnd w:id="160"/>
      <w:bookmarkEnd w:id="161"/>
      <w:r w:rsidRPr="00A6115A">
        <w:rPr>
          <w:szCs w:val="24"/>
        </w:rPr>
        <w:t>участие в соответствии с федеральным </w:t>
      </w:r>
      <w:hyperlink r:id="rId27" w:anchor="dst355" w:history="1">
        <w:r w:rsidRPr="00A6115A">
          <w:rPr>
            <w:szCs w:val="24"/>
          </w:rPr>
          <w:t>законом</w:t>
        </w:r>
      </w:hyperlink>
      <w:r w:rsidRPr="00A6115A">
        <w:rPr>
          <w:szCs w:val="24"/>
        </w:rPr>
        <w:t> в выполнении комплексных кадастровых работ;</w:t>
      </w:r>
    </w:p>
    <w:p w:rsidR="00352A23" w:rsidRPr="00A6115A" w:rsidRDefault="00352A23" w:rsidP="00F91D14">
      <w:pPr>
        <w:pStyle w:val="ListParagraph"/>
        <w:numPr>
          <w:ilvl w:val="0"/>
          <w:numId w:val="34"/>
        </w:numPr>
        <w:rPr>
          <w:szCs w:val="24"/>
        </w:rPr>
      </w:pPr>
      <w:bookmarkStart w:id="162" w:name="dst985"/>
      <w:bookmarkEnd w:id="162"/>
      <w:r w:rsidRPr="00A6115A">
        <w:rPr>
          <w:szCs w:val="24"/>
        </w:rPr>
        <w:t>принятие решений и проведение на территории поселения мероприятий по </w:t>
      </w:r>
      <w:hyperlink r:id="rId28" w:anchor="dst100006" w:history="1">
        <w:r w:rsidRPr="00A6115A">
          <w:rPr>
            <w:szCs w:val="24"/>
          </w:rPr>
          <w:t>выявлению</w:t>
        </w:r>
      </w:hyperlink>
      <w:r w:rsidRPr="00A6115A">
        <w:rPr>
          <w:szCs w:val="24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Развитие коммерческого сектора системы обслуживания населения не предусматривается настоящей Программой, так как 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Ввиду этого мероприятия по развитию сети торговли, общественного питания, бытового обслуживания, предлагаемые Программой, носят рекомендательный характер.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Реализация мероприятий настоящей Программы позволит обеспечить развитие социальной инфраструктуры Пинеровского МО повысить уровень жизни населения, сократить миграционный отток квалифицированных трудовых ресурсах.</w:t>
      </w:r>
    </w:p>
    <w:p w:rsidR="00352A23" w:rsidRPr="00172EB0" w:rsidRDefault="00352A23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Программный метод,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поселения, а также для определения объема и порядка финансирования данных работ за счет дополнительных поступлений.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Таким образом, нормативно-правовая база, необходимая для функционирования и развития социальной инфраструктуры поселения, является достаточной.</w:t>
      </w: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163" w:name="_Toc511641188"/>
      <w:bookmarkStart w:id="164" w:name="_Toc512020069"/>
      <w:bookmarkStart w:id="165" w:name="_Toc79148067"/>
      <w:r w:rsidRPr="00172EB0">
        <w:rPr>
          <w:rStyle w:val="Emphasis"/>
          <w:i w:val="0"/>
          <w:iCs w:val="0"/>
        </w:rPr>
        <w:t>Оценка финансирования социальной инфраструктуры поселения.</w:t>
      </w:r>
      <w:bookmarkEnd w:id="163"/>
      <w:bookmarkEnd w:id="164"/>
      <w:bookmarkEnd w:id="165"/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Финансовой основой реализации муниципальной программы являются средства бюджета Пинеровского МО. Привлечение средств бюджета Балашовского муниципального района и Саратовской области учитываются как прогноз софинансирования мероприятий в соответствии с действующим законодательством. Ежегодные расходы финансирования Пинеровского МО 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финансирования. Ежегодные объемы финансирования программы определяются в соответствии с утвержденным бюджетом Пинеровского МО на соответствующий финансовый год и с учетом дополнительных источников финансирования.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Общий объем финансирования из бюджетов разных уровней, необходимый для реализации мероприятий Программы на весь расчетный срок, составляет 18115 тыс.рублей.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В б</w:t>
      </w:r>
      <w:r w:rsidRPr="00172EB0">
        <w:rPr>
          <w:rFonts w:cs="Times New Roman"/>
          <w:color w:val="00000A"/>
          <w:szCs w:val="24"/>
        </w:rPr>
        <w:t>юджет</w:t>
      </w:r>
      <w:r>
        <w:rPr>
          <w:rFonts w:cs="Times New Roman"/>
          <w:color w:val="00000A"/>
          <w:szCs w:val="24"/>
        </w:rPr>
        <w:t>е</w:t>
      </w:r>
      <w:r w:rsidRPr="00172EB0">
        <w:rPr>
          <w:rFonts w:cs="Times New Roman"/>
          <w:color w:val="00000A"/>
          <w:szCs w:val="24"/>
        </w:rPr>
        <w:t xml:space="preserve"> Пинеровского МО на </w:t>
      </w:r>
      <w:r>
        <w:rPr>
          <w:rFonts w:cs="Times New Roman"/>
          <w:color w:val="00000A"/>
          <w:szCs w:val="24"/>
        </w:rPr>
        <w:t>2021</w:t>
      </w:r>
      <w:r w:rsidRPr="00172EB0">
        <w:rPr>
          <w:rFonts w:cs="Times New Roman"/>
          <w:color w:val="00000A"/>
          <w:szCs w:val="24"/>
        </w:rPr>
        <w:t xml:space="preserve"> г. </w:t>
      </w:r>
      <w:r>
        <w:rPr>
          <w:rFonts w:cs="Times New Roman"/>
          <w:color w:val="00000A"/>
          <w:szCs w:val="24"/>
        </w:rPr>
        <w:t>отсутствуют бюджетные расходы</w:t>
      </w:r>
      <w:r w:rsidRPr="00172EB0">
        <w:rPr>
          <w:rFonts w:cs="Times New Roman"/>
          <w:color w:val="00000A"/>
          <w:szCs w:val="24"/>
        </w:rPr>
        <w:t xml:space="preserve"> на развитие социальной инфраструктуры</w:t>
      </w:r>
      <w:r>
        <w:rPr>
          <w:rFonts w:cs="Times New Roman"/>
          <w:color w:val="00000A"/>
          <w:szCs w:val="24"/>
        </w:rPr>
        <w:t>.</w:t>
      </w:r>
      <w:r w:rsidRPr="00172EB0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Программой предусмотрено покрытие расходов на развитие социальной инфраструктуры муниципального образования при помощи</w:t>
      </w:r>
      <w:r w:rsidRPr="00172EB0">
        <w:rPr>
          <w:rFonts w:cs="Times New Roman"/>
          <w:color w:val="00000A"/>
          <w:szCs w:val="24"/>
        </w:rPr>
        <w:t xml:space="preserve"> участия поселения в целевых муниципальных программах и получения межбюджетных трансферто</w:t>
      </w:r>
      <w:r>
        <w:rPr>
          <w:rFonts w:cs="Times New Roman"/>
          <w:color w:val="00000A"/>
          <w:szCs w:val="24"/>
        </w:rPr>
        <w:t>в</w:t>
      </w:r>
      <w:r w:rsidRPr="00172EB0">
        <w:rPr>
          <w:rFonts w:cs="Times New Roman"/>
          <w:color w:val="00000A"/>
          <w:szCs w:val="24"/>
        </w:rPr>
        <w:t>.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В соответствии с анализом полученных данных прогнозная стоимость реализации Программы из местного бюджета составит: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bookmarkStart w:id="166" w:name="_Hlk79148048"/>
      <w:r w:rsidRPr="00172EB0">
        <w:rPr>
          <w:rFonts w:cs="Times New Roman"/>
          <w:color w:val="00000A"/>
          <w:szCs w:val="24"/>
        </w:rPr>
        <w:t xml:space="preserve">на </w:t>
      </w:r>
      <w:r>
        <w:rPr>
          <w:rFonts w:cs="Times New Roman"/>
          <w:color w:val="00000A"/>
          <w:szCs w:val="24"/>
        </w:rPr>
        <w:t>2021</w:t>
      </w:r>
      <w:r w:rsidRPr="00172EB0">
        <w:rPr>
          <w:rFonts w:cs="Times New Roman"/>
          <w:color w:val="00000A"/>
          <w:szCs w:val="24"/>
        </w:rPr>
        <w:t xml:space="preserve"> год в размере 0 тыс. рублей; </w:t>
      </w:r>
    </w:p>
    <w:p w:rsidR="00352A23" w:rsidRPr="00857B92" w:rsidRDefault="00352A23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 xml:space="preserve">на 2022 год в размере 0 тыс.рублей; </w:t>
      </w:r>
    </w:p>
    <w:p w:rsidR="00352A23" w:rsidRPr="00857B92" w:rsidRDefault="00352A23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2023 год в размере 0 тыс.рублей;</w:t>
      </w:r>
    </w:p>
    <w:p w:rsidR="00352A23" w:rsidRPr="00857B92" w:rsidRDefault="00352A23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2024-2035 гг. в размере 4607,84 тыс.рублей;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2036-2043 гг. в размере 4621,19 тыс.рублей</w:t>
      </w:r>
      <w:bookmarkEnd w:id="166"/>
      <w:r w:rsidRPr="00857B92">
        <w:rPr>
          <w:rFonts w:cs="Times New Roman"/>
          <w:color w:val="00000A"/>
          <w:szCs w:val="24"/>
        </w:rPr>
        <w:t>.</w:t>
      </w:r>
      <w:r w:rsidRPr="00857B92">
        <w:rPr>
          <w:rStyle w:val="FootnoteReference"/>
          <w:color w:val="00000A"/>
          <w:sz w:val="20"/>
          <w:szCs w:val="20"/>
        </w:rPr>
        <w:footnoteReference w:id="2"/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реконструкции и строительства объектов социальной инфраструктуры, уровень состояния которых требует дополнительных финансовых вложений. </w:t>
      </w:r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Реальная ситуация с возможностями районного и местного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основе. </w:t>
      </w:r>
    </w:p>
    <w:p w:rsidR="00352A23" w:rsidRPr="00172EB0" w:rsidRDefault="00352A23" w:rsidP="00C15121">
      <w:pPr>
        <w:rPr>
          <w:rFonts w:cs="Times New Roman"/>
          <w:color w:val="800000"/>
          <w:szCs w:val="24"/>
        </w:rPr>
      </w:pPr>
      <w:r w:rsidRPr="00172EB0">
        <w:rPr>
          <w:rFonts w:cs="Times New Roman"/>
          <w:color w:val="00000A"/>
          <w:szCs w:val="24"/>
        </w:rPr>
        <w:t>Объемы финансирования Программы носят прогнозный характер и подлежат уточнению</w:t>
      </w:r>
      <w:r>
        <w:rPr>
          <w:rFonts w:cs="Times New Roman"/>
          <w:color w:val="00000A"/>
          <w:szCs w:val="24"/>
        </w:rPr>
        <w:t xml:space="preserve"> и корректировке</w:t>
      </w:r>
      <w:r w:rsidRPr="00172EB0">
        <w:rPr>
          <w:rFonts w:cs="Times New Roman"/>
          <w:color w:val="00000A"/>
          <w:szCs w:val="24"/>
        </w:rPr>
        <w:t xml:space="preserve">. </w:t>
      </w: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  <w:spacing w:line="240" w:lineRule="auto"/>
        <w:ind w:left="714" w:hanging="357"/>
      </w:pPr>
      <w:bookmarkStart w:id="167" w:name="_Toc510539146"/>
      <w:bookmarkStart w:id="168" w:name="_Toc79148068"/>
      <w:bookmarkEnd w:id="167"/>
      <w:r w:rsidRPr="00172EB0">
        <w:t>Система программных мероприятий по развитию объектов социальной инфрастуктуры</w:t>
      </w:r>
      <w:bookmarkEnd w:id="168"/>
    </w:p>
    <w:p w:rsidR="00352A23" w:rsidRPr="00172EB0" w:rsidRDefault="00352A23" w:rsidP="00C15121">
      <w:r w:rsidRPr="00172EB0">
        <w:t>Перечень мероприятий (инвестиционных проектов) по проектированию, строительству и реконструкции объектов социальной инфраструктуры Пинеровского МО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исполнителей: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создание условий для реализации предложений по размещению площадок жилищного строительства в рамках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создание инфраструктуры межмуниципального социального и культурно-бытового обслуживания населения с учетом перспектив пространственного развития Балашовского муниципального района и развития системы расселения;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развитие сети объектов отдыха и санаторно-курортного обслуживания населения санаториями и пансионатами, детскими санаториями, санаториями-профилакториями, пансионатами отдыха, детскими оздоровительными учреждениями (лагерями), базами отдыха, туристскими приютами, обустроенными пляжами с учетом рекреационных возможностей территории Балашовского муниципального района, на базе комплексного использования рекреационных ресурсов;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развитие социальной инфраструктуры для малоимущих граждан и других категорий граждан в соответствии с федеральными законами;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создание инфраструктуры учреждений социального обслуживания в целях оказания социальной поддержки, социально-бытовых, социально-медицинских, психолого-педагогических, социально-правовых услуг и материальной помощи, проведения социальной адаптации и реабилитации граждан, находящихся в трудной жизненной ситуации;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территориальную доступность и равные возможности для жителей всех населенных пунктов Пинеровского МО в получении полноценного общего образования;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доступ к дошкольному образованию детей из малообеспеченных семей;</w:t>
      </w:r>
    </w:p>
    <w:p w:rsidR="00352A23" w:rsidRPr="00172EB0" w:rsidRDefault="00352A23" w:rsidP="00C15121">
      <w:pPr>
        <w:pStyle w:val="NoSpacing"/>
        <w:numPr>
          <w:ilvl w:val="0"/>
          <w:numId w:val="36"/>
        </w:numPr>
        <w:ind w:left="1092"/>
        <w:rPr>
          <w:szCs w:val="24"/>
        </w:rPr>
      </w:pPr>
      <w:r w:rsidRPr="00172EB0">
        <w:rPr>
          <w:szCs w:val="24"/>
        </w:rPr>
        <w:t>строительство новых и реконструкцию существующих объектов культуры, физической культуры и спорта межмуниципального значения.</w:t>
      </w: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169" w:name="_Toc510539147"/>
      <w:bookmarkStart w:id="170" w:name="_Toc79148069"/>
      <w:bookmarkEnd w:id="169"/>
      <w:r w:rsidRPr="00172EB0">
        <w:rPr>
          <w:rStyle w:val="Emphasis"/>
          <w:i w:val="0"/>
          <w:iCs w:val="0"/>
        </w:rPr>
        <w:t>Предложения по повышению доступности среды для маломобильных групп населения</w:t>
      </w:r>
      <w:bookmarkEnd w:id="170"/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СП 35-102-2001 «Жилая среда с планировочными элементами, доступными инвалидам»;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СП 35-103-2001 «Общественные здания и сооружения, доступные маломобильным посетителям»;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возможности беспрепятственно достигнуть места обслуживания и воспользоваться предосталенным обслуживанием;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беспрепятственного движения по коммуникационным путям, помещениям и пространствам;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возможность своевременного опознавания и реагирования на места и зоны риска;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предупреждение потребителей о зонах, представляющих потенциальную опасность;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своевременное распознавание ориентиров в архитектурной среде общественных зданий;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точную идентификацию своего места нахождения и мест, являющихся целью посещения;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возможность эффективной ориентации посетителя, как в светлое, так и в темное время суток;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сокращение времени и усилий на получение необходимой информации;</w:t>
      </w:r>
    </w:p>
    <w:p w:rsidR="00352A23" w:rsidRPr="00172EB0" w:rsidRDefault="00352A23" w:rsidP="00C15121">
      <w:pPr>
        <w:pStyle w:val="NoSpacing"/>
        <w:numPr>
          <w:ilvl w:val="0"/>
          <w:numId w:val="38"/>
        </w:numPr>
        <w:ind w:left="1078"/>
        <w:rPr>
          <w:szCs w:val="24"/>
        </w:rPr>
      </w:pPr>
      <w:r w:rsidRPr="00172EB0">
        <w:rPr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352A23" w:rsidRPr="00172EB0" w:rsidRDefault="00352A23" w:rsidP="00C15121">
      <w:pPr>
        <w:pStyle w:val="Heading4"/>
        <w:numPr>
          <w:ilvl w:val="1"/>
          <w:numId w:val="3"/>
        </w:numPr>
        <w:rPr>
          <w:rStyle w:val="Emphasis"/>
          <w:i w:val="0"/>
          <w:iCs w:val="0"/>
        </w:rPr>
      </w:pPr>
      <w:bookmarkStart w:id="171" w:name="_Toc510539148"/>
      <w:bookmarkStart w:id="172" w:name="_Toc79148070"/>
      <w:bookmarkEnd w:id="171"/>
      <w:r w:rsidRPr="00172EB0">
        <w:rPr>
          <w:rStyle w:val="Emphasis"/>
          <w:i w:val="0"/>
          <w:iCs w:val="0"/>
        </w:rPr>
        <w:t xml:space="preserve">Перечень основных программных мероприятий на период </w:t>
      </w:r>
      <w:r>
        <w:rPr>
          <w:rStyle w:val="Emphasis"/>
          <w:i w:val="0"/>
          <w:iCs w:val="0"/>
        </w:rPr>
        <w:t>2021</w:t>
      </w:r>
      <w:r w:rsidRPr="00172EB0">
        <w:rPr>
          <w:rStyle w:val="Emphasis"/>
          <w:i w:val="0"/>
          <w:iCs w:val="0"/>
        </w:rPr>
        <w:t>-</w:t>
      </w:r>
      <w:r>
        <w:rPr>
          <w:rStyle w:val="Emphasis"/>
          <w:i w:val="0"/>
          <w:iCs w:val="0"/>
        </w:rPr>
        <w:t>2043</w:t>
      </w:r>
      <w:r w:rsidRPr="00172EB0">
        <w:rPr>
          <w:rStyle w:val="Emphasis"/>
          <w:i w:val="0"/>
          <w:iCs w:val="0"/>
        </w:rPr>
        <w:t xml:space="preserve"> гг</w:t>
      </w:r>
      <w:bookmarkEnd w:id="172"/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Мероприятия Программы социального развития муниципального образования включают как планируемые к реализации инвестиционные проекты, так и совокупность различных организационных мероприятий, сгруппированных по системным признакам. Перечень основных программных мероприятий на период </w:t>
      </w:r>
      <w:r>
        <w:rPr>
          <w:szCs w:val="24"/>
        </w:rPr>
        <w:t>2021</w:t>
      </w:r>
      <w:r w:rsidRPr="00172EB0">
        <w:rPr>
          <w:szCs w:val="24"/>
        </w:rPr>
        <w:t>-</w:t>
      </w:r>
      <w:r>
        <w:rPr>
          <w:szCs w:val="24"/>
        </w:rPr>
        <w:t>2043</w:t>
      </w:r>
      <w:r w:rsidRPr="00172EB0">
        <w:rPr>
          <w:szCs w:val="24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При разработке планируемых к реализации мероприятий следует учитывать, при сохранении невысоких темпов миграционного оттока, сокращения численности происходить не будет. Благодаря накопленному демографическому потенциалу района и достаточно высоким показателям рождаемости, скорее всего, к </w:t>
      </w:r>
      <w:r>
        <w:rPr>
          <w:szCs w:val="24"/>
        </w:rPr>
        <w:t>2043</w:t>
      </w:r>
      <w:r w:rsidRPr="00172EB0">
        <w:rPr>
          <w:szCs w:val="24"/>
        </w:rPr>
        <w:t xml:space="preserve"> году произойдет стабилизация численности населения.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Миграционные процессы фиксируются на сегодняшнем уровне с предположением о частичной их стабилизации и сокращении за счет осуществления мероприятий по привлечению в муниципальное образование квалифицированных кадров и инвесторов.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Расчетная численность населения Пинеровского МО в перспективе на </w:t>
      </w:r>
      <w:r>
        <w:rPr>
          <w:szCs w:val="24"/>
        </w:rPr>
        <w:t>2043</w:t>
      </w:r>
      <w:r w:rsidRPr="00172EB0">
        <w:rPr>
          <w:szCs w:val="24"/>
        </w:rPr>
        <w:t xml:space="preserve"> год – </w:t>
      </w:r>
      <w:r>
        <w:rPr>
          <w:szCs w:val="24"/>
        </w:rPr>
        <w:t>3343</w:t>
      </w:r>
      <w:r w:rsidRPr="00172EB0">
        <w:rPr>
          <w:szCs w:val="24"/>
        </w:rPr>
        <w:t xml:space="preserve"> чел.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Программой предусматривается развитие Пинеровского МО за счет агропромышленного и производственного потенциала его территорий. Программой предлагается наполнение сельсовета объектами социального обеспечения, торговли, общественного питания, гостиницами и предприятиями бытового обслуживания и сервиса.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Из наиболее важных мероприятий, предусматриваемых Программой, можно назвать оснащение учреждений социального обслуживания необходимым оборудованием,</w:t>
      </w:r>
      <w:r w:rsidRPr="00172EB0">
        <w:t xml:space="preserve"> материально-технической базой, </w:t>
      </w:r>
      <w:r w:rsidRPr="00172EB0">
        <w:rPr>
          <w:szCs w:val="24"/>
        </w:rPr>
        <w:t xml:space="preserve">отвечающими современным требованиям, социальных объектов. 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Для обеспечения нормативной обеспеченности планируется возведение предприятий непосредственного бытового обслуживания, розничной торговли и общественного питания в составе общественно-деловых зон.</w:t>
      </w:r>
    </w:p>
    <w:p w:rsidR="00352A23" w:rsidRDefault="00352A23" w:rsidP="00863656">
      <w:pPr>
        <w:rPr>
          <w:lang w:eastAsia="ar-SA"/>
        </w:rPr>
      </w:pPr>
      <w:r w:rsidRPr="00172EB0">
        <w:rPr>
          <w:szCs w:val="24"/>
        </w:rPr>
        <w:t xml:space="preserve">Объекты, обслуживающие жилую зону, размещаются непосредственно в жилой застройке. </w:t>
      </w:r>
      <w:r>
        <w:rPr>
          <w:szCs w:val="24"/>
        </w:rPr>
        <w:t>Программой</w:t>
      </w:r>
      <w:r w:rsidRPr="00172EB0">
        <w:rPr>
          <w:szCs w:val="24"/>
        </w:rPr>
        <w:t xml:space="preserve"> рекомендовано сохранение всех объектов социального обслуживания населения, а также </w:t>
      </w:r>
      <w:r>
        <w:rPr>
          <w:lang w:eastAsia="ar-SA"/>
        </w:rPr>
        <w:t>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352A23" w:rsidRDefault="00352A23" w:rsidP="00863656">
      <w:pPr>
        <w:rPr>
          <w:lang w:eastAsia="ar-SA"/>
        </w:rPr>
      </w:pPr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352A23" w:rsidRPr="00172EB0" w:rsidRDefault="00352A23" w:rsidP="00863656">
      <w:r>
        <w:rPr>
          <w:lang w:eastAsia="ar-SA"/>
        </w:rPr>
        <w:t xml:space="preserve">В соответствии с данными о существующей обеспеченности населения учреждениями дошкольного образования Программой рекомендован к размещению детский сад вместимостью 100 мест на территории р.п. Пинеровка (расчет потребности произведен на основании МНГП Балашовского муниципального района, утвержденных Решением </w:t>
      </w:r>
      <w:r w:rsidRPr="00186263">
        <w:rPr>
          <w:lang w:eastAsia="ar-SA"/>
        </w:rPr>
        <w:t>Собрани</w:t>
      </w:r>
      <w:r>
        <w:rPr>
          <w:lang w:eastAsia="ar-SA"/>
        </w:rPr>
        <w:t>я</w:t>
      </w:r>
      <w:r w:rsidRPr="00186263">
        <w:rPr>
          <w:lang w:eastAsia="ar-SA"/>
        </w:rPr>
        <w:t xml:space="preserve"> депутатов Балашовского муниципального района Саратовской области</w:t>
      </w:r>
      <w:r>
        <w:rPr>
          <w:lang w:eastAsia="ar-SA"/>
        </w:rPr>
        <w:t xml:space="preserve"> № 39/10 от 01.06.2018 года).</w:t>
      </w:r>
    </w:p>
    <w:p w:rsidR="00352A23" w:rsidRPr="00172EB0" w:rsidRDefault="00352A23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.</w:t>
      </w:r>
    </w:p>
    <w:p w:rsidR="00352A23" w:rsidRPr="00172EB0" w:rsidRDefault="00352A23" w:rsidP="00C15121">
      <w:pPr>
        <w:pStyle w:val="NoSpacing"/>
        <w:rPr>
          <w:b/>
          <w:szCs w:val="24"/>
        </w:rPr>
      </w:pPr>
    </w:p>
    <w:p w:rsidR="00352A23" w:rsidRPr="00172EB0" w:rsidRDefault="00352A23" w:rsidP="00C15121">
      <w:pPr>
        <w:pStyle w:val="NoSpacing"/>
        <w:ind w:left="1078" w:firstLine="0"/>
        <w:sectPr w:rsidR="00352A23" w:rsidRPr="00172EB0" w:rsidSect="00601E88">
          <w:headerReference w:type="default" r:id="rId29"/>
          <w:footerReference w:type="default" r:id="rId30"/>
          <w:type w:val="continuous"/>
          <w:pgSz w:w="11906" w:h="16838"/>
          <w:pgMar w:top="1701" w:right="851" w:bottom="1134" w:left="1701" w:header="680" w:footer="680" w:gutter="0"/>
          <w:pgNumType w:start="3"/>
          <w:cols w:space="720"/>
          <w:formProt w:val="0"/>
          <w:docGrid w:linePitch="360" w:charSpace="-6145"/>
        </w:sectPr>
      </w:pP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  <w:spacing w:before="120" w:after="120" w:line="240" w:lineRule="auto"/>
        <w:ind w:left="714" w:hanging="357"/>
      </w:pPr>
      <w:bookmarkStart w:id="173" w:name="_Toc79148071"/>
      <w:r w:rsidRPr="00172EB0"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</w:r>
      <w:bookmarkEnd w:id="173"/>
    </w:p>
    <w:p w:rsidR="00352A23" w:rsidRDefault="00352A23" w:rsidP="00C15121">
      <w:pPr>
        <w:pStyle w:val="NoSpacing"/>
        <w:ind w:firstLine="284"/>
        <w:jc w:val="right"/>
        <w:rPr>
          <w:b/>
          <w:szCs w:val="24"/>
        </w:rPr>
      </w:pPr>
      <w:r w:rsidRPr="00172EB0">
        <w:rPr>
          <w:b/>
          <w:szCs w:val="24"/>
        </w:rPr>
        <w:t>Таблица 7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3769"/>
        <w:gridCol w:w="2150"/>
        <w:gridCol w:w="1806"/>
        <w:gridCol w:w="1195"/>
        <w:gridCol w:w="981"/>
        <w:gridCol w:w="981"/>
        <w:gridCol w:w="1451"/>
        <w:gridCol w:w="1340"/>
      </w:tblGrid>
      <w:tr w:rsidR="00352A23" w:rsidRPr="00B8763B" w:rsidTr="00A462CA">
        <w:trPr>
          <w:trHeight w:val="356"/>
          <w:tblHeader/>
        </w:trPr>
        <w:tc>
          <w:tcPr>
            <w:tcW w:w="193" w:type="pct"/>
            <w:vMerge w:val="restar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174" w:name="_Toc510539149"/>
            <w:bookmarkEnd w:id="174"/>
            <w:r w:rsidRPr="00B8763B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5" w:type="pct"/>
            <w:vMerge w:val="restar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35" w:type="pct"/>
            <w:vMerge w:val="restar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91" w:type="pct"/>
            <w:gridSpan w:val="5"/>
            <w:noWrap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Финансовые потребности на реализацию мероприятий, тыс.руб.</w:t>
            </w:r>
          </w:p>
        </w:tc>
      </w:tr>
      <w:tr w:rsidR="00352A23" w:rsidRPr="00B8763B" w:rsidTr="00A462CA">
        <w:trPr>
          <w:trHeight w:val="358"/>
          <w:tblHeader/>
        </w:trPr>
        <w:tc>
          <w:tcPr>
            <w:tcW w:w="193" w:type="pct"/>
            <w:vMerge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2024-2035 гг.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2036-2043 гг</w:t>
            </w:r>
          </w:p>
        </w:tc>
      </w:tr>
      <w:tr w:rsidR="00352A23" w:rsidRPr="00B8763B" w:rsidTr="00A462CA">
        <w:trPr>
          <w:trHeight w:val="259"/>
        </w:trPr>
        <w:tc>
          <w:tcPr>
            <w:tcW w:w="5000" w:type="pct"/>
            <w:gridSpan w:val="9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352A23" w:rsidRPr="00B8763B" w:rsidTr="00A462CA">
        <w:trPr>
          <w:trHeight w:val="763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52A23" w:rsidRPr="00B8763B" w:rsidTr="00A462CA">
        <w:trPr>
          <w:trHeight w:val="385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1188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1188</w:t>
            </w:r>
          </w:p>
        </w:tc>
      </w:tr>
      <w:tr w:rsidR="00352A23" w:rsidRPr="00B8763B" w:rsidTr="00A462CA">
        <w:trPr>
          <w:trHeight w:val="469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Приобретение звукотехнического оборудования, музыкальных инструментов и орг.техники.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352A23" w:rsidRPr="00B8763B" w:rsidTr="00A462CA">
        <w:trPr>
          <w:trHeight w:val="483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43,3</w:t>
            </w:r>
          </w:p>
        </w:tc>
      </w:tr>
      <w:tr w:rsidR="00352A23" w:rsidRPr="00B8763B" w:rsidTr="00A462CA">
        <w:trPr>
          <w:trHeight w:val="484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Организация досуговой занятости населения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13,92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11,74</w:t>
            </w:r>
          </w:p>
        </w:tc>
      </w:tr>
      <w:tr w:rsidR="00352A23" w:rsidRPr="00B8763B" w:rsidTr="00A462CA">
        <w:trPr>
          <w:trHeight w:val="553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Обеспечение поддержки и создание условий для совершенствования народного творчества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3,25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2,72</w:t>
            </w:r>
          </w:p>
        </w:tc>
      </w:tr>
      <w:tr w:rsidR="00352A23" w:rsidRPr="00B8763B" w:rsidTr="00A462CA">
        <w:trPr>
          <w:trHeight w:val="428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Обеспечение и всестороннее внедрение новых информационных технологий, автоматизация библиотечного процесса: развитие фонда слайд –материалов, создание электронных каталогов и картотек, размещение точки доступа к полнотекстовым информационным ресурсам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352A23" w:rsidRPr="00B8763B" w:rsidTr="00A462CA">
        <w:trPr>
          <w:trHeight w:val="300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nil"/>
            </w:tcBorders>
            <w:vAlign w:val="center"/>
          </w:tcPr>
          <w:p w:rsidR="00352A23" w:rsidRPr="00B8763B" w:rsidRDefault="00352A23" w:rsidP="00A462CA">
            <w:pPr>
              <w:suppressAutoHyphens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1483,67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1605,76</w:t>
            </w:r>
          </w:p>
        </w:tc>
      </w:tr>
      <w:tr w:rsidR="00352A23" w:rsidRPr="00B8763B" w:rsidTr="00A462CA">
        <w:trPr>
          <w:trHeight w:val="245"/>
        </w:trPr>
        <w:tc>
          <w:tcPr>
            <w:tcW w:w="4529" w:type="pct"/>
            <w:gridSpan w:val="8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52A23" w:rsidRPr="00B8763B" w:rsidTr="00A462CA">
        <w:trPr>
          <w:trHeight w:val="582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Приобретение и установка спортивного инвентаря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372,5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5" w:type="pct"/>
            <w:vAlign w:val="center"/>
          </w:tcPr>
          <w:p w:rsidR="00352A23" w:rsidRPr="00172EB0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Организация и проведение спортивных соревнований по различным видам спорта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98,28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5" w:type="pct"/>
            <w:vAlign w:val="center"/>
          </w:tcPr>
          <w:p w:rsidR="00352A23" w:rsidRPr="00172EB0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Организация и проведение массовых мероприятий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127,08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132,6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5" w:type="pct"/>
            <w:vAlign w:val="center"/>
          </w:tcPr>
          <w:p w:rsidR="00352A23" w:rsidRPr="00172EB0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Профессиональная подготовка, повышение квалификации специалистов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58,6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5" w:type="pct"/>
            <w:vAlign w:val="center"/>
          </w:tcPr>
          <w:p w:rsidR="00352A23" w:rsidRPr="00172EB0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4611D0">
              <w:rPr>
                <w:rFonts w:cs="Times New Roman"/>
                <w:sz w:val="20"/>
                <w:szCs w:val="20"/>
              </w:rPr>
              <w:t>азмещение плоскостных спортивных сооружений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1D0">
              <w:rPr>
                <w:rFonts w:cs="Times New Roman"/>
                <w:sz w:val="20"/>
                <w:szCs w:val="20"/>
              </w:rPr>
              <w:t>р.п. Пинеровка 2 объекта 0,7 га площадью каждый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5" w:type="pct"/>
            <w:vAlign w:val="center"/>
          </w:tcPr>
          <w:p w:rsidR="00352A23" w:rsidRPr="00172EB0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4611D0">
              <w:rPr>
                <w:rFonts w:cs="Times New Roman"/>
                <w:sz w:val="20"/>
                <w:szCs w:val="20"/>
              </w:rPr>
              <w:t>азмещение плоскостных спортивных сооружений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1D0">
              <w:rPr>
                <w:rFonts w:cs="Times New Roman"/>
                <w:sz w:val="20"/>
                <w:szCs w:val="20"/>
              </w:rPr>
              <w:t>с. Алмазово 1 объект площадью 0,7 га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5" w:type="pct"/>
            <w:vAlign w:val="center"/>
          </w:tcPr>
          <w:p w:rsidR="00352A23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2C77A9">
              <w:rPr>
                <w:rFonts w:cs="Times New Roman"/>
                <w:sz w:val="20"/>
                <w:szCs w:val="20"/>
              </w:rPr>
              <w:t>азмещение общедоступного спортивного зала, оборудованного современными тренажерами, общей площадью 250 м2</w:t>
            </w:r>
            <w:r>
              <w:rPr>
                <w:rFonts w:cs="Times New Roman"/>
                <w:sz w:val="20"/>
                <w:szCs w:val="20"/>
              </w:rPr>
              <w:t xml:space="preserve"> на территории р.п. Пинеровка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172EB0" w:rsidRDefault="00352A23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352A23" w:rsidRPr="00B8763B" w:rsidTr="00A462CA">
        <w:trPr>
          <w:trHeight w:val="274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left w:val="nil"/>
            </w:tcBorders>
            <w:vAlign w:val="bottom"/>
          </w:tcPr>
          <w:p w:rsidR="00352A23" w:rsidRPr="00B8763B" w:rsidRDefault="00352A23" w:rsidP="002C77A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650,18</w:t>
            </w:r>
          </w:p>
        </w:tc>
        <w:tc>
          <w:tcPr>
            <w:tcW w:w="471" w:type="pct"/>
            <w:vAlign w:val="bottom"/>
          </w:tcPr>
          <w:p w:rsidR="00352A23" w:rsidRPr="00B8763B" w:rsidRDefault="00352A23" w:rsidP="002C77A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289,48</w:t>
            </w:r>
          </w:p>
        </w:tc>
      </w:tr>
      <w:tr w:rsidR="00352A23" w:rsidRPr="00B8763B" w:rsidTr="00A462CA">
        <w:trPr>
          <w:trHeight w:val="288"/>
        </w:trPr>
        <w:tc>
          <w:tcPr>
            <w:tcW w:w="4529" w:type="pct"/>
            <w:gridSpan w:val="8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A462CA">
        <w:trPr>
          <w:trHeight w:val="455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Капитальный ремонт общеобразовательных школ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4526,0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2A23" w:rsidRPr="00B8763B" w:rsidTr="00A462CA">
        <w:trPr>
          <w:trHeight w:val="456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Капитальный ремонт группы кратковременного пребывания при школе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560,32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Обновление материально-технической базы СОШ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237,65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Строительство детского сада на 100 мест в р.п. Пинеровка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352A23" w:rsidRPr="00B8763B" w:rsidTr="00A462CA">
        <w:trPr>
          <w:trHeight w:val="287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left w:val="nil"/>
            </w:tcBorders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5086,32</w:t>
            </w:r>
          </w:p>
        </w:tc>
        <w:tc>
          <w:tcPr>
            <w:tcW w:w="471" w:type="pct"/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237,65</w:t>
            </w:r>
          </w:p>
        </w:tc>
      </w:tr>
      <w:tr w:rsidR="00352A23" w:rsidRPr="00B8763B" w:rsidTr="00A462CA">
        <w:trPr>
          <w:trHeight w:val="288"/>
        </w:trPr>
        <w:tc>
          <w:tcPr>
            <w:tcW w:w="4529" w:type="pct"/>
            <w:gridSpan w:val="8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A462CA">
        <w:trPr>
          <w:trHeight w:val="470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 xml:space="preserve">Обновление материально-технической базы учреждений здравоохранения 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Министерство здравоохранения Саратовской области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БР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3562,0</w:t>
            </w:r>
          </w:p>
        </w:tc>
      </w:tr>
      <w:tr w:rsidR="00352A23" w:rsidRPr="00B8763B" w:rsidTr="00A462CA">
        <w:trPr>
          <w:trHeight w:val="329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3562,0</w:t>
            </w:r>
          </w:p>
        </w:tc>
      </w:tr>
      <w:tr w:rsidR="00352A23" w:rsidRPr="00B8763B" w:rsidTr="00A462CA">
        <w:trPr>
          <w:trHeight w:val="371"/>
        </w:trPr>
        <w:tc>
          <w:tcPr>
            <w:tcW w:w="4529" w:type="pct"/>
            <w:gridSpan w:val="8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1008,02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1152,36</w:t>
            </w:r>
          </w:p>
        </w:tc>
      </w:tr>
      <w:tr w:rsidR="00352A23" w:rsidRPr="00B8763B" w:rsidTr="00A462CA">
        <w:trPr>
          <w:trHeight w:val="562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Поддержка некоммерческих организаций, оказывающих услуги населению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500,65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568,23</w:t>
            </w:r>
          </w:p>
        </w:tc>
      </w:tr>
      <w:tr w:rsidR="00352A23" w:rsidRPr="00B8763B" w:rsidTr="00A462CA">
        <w:trPr>
          <w:trHeight w:val="525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32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Социальные выплаты отдельным категориям граждан</w:t>
            </w:r>
          </w:p>
        </w:tc>
        <w:tc>
          <w:tcPr>
            <w:tcW w:w="756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965,32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1005,36</w:t>
            </w:r>
          </w:p>
        </w:tc>
      </w:tr>
      <w:tr w:rsidR="00352A23" w:rsidRPr="00B8763B" w:rsidTr="00A462CA">
        <w:trPr>
          <w:trHeight w:val="315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2473,99</w:t>
            </w:r>
          </w:p>
        </w:tc>
        <w:tc>
          <w:tcPr>
            <w:tcW w:w="471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2725,95</w:t>
            </w:r>
          </w:p>
        </w:tc>
      </w:tr>
      <w:tr w:rsidR="00352A23" w:rsidRPr="00B8763B" w:rsidTr="00A462CA">
        <w:trPr>
          <w:trHeight w:val="315"/>
        </w:trPr>
        <w:tc>
          <w:tcPr>
            <w:tcW w:w="193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763B"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pct"/>
            <w:vAlign w:val="center"/>
          </w:tcPr>
          <w:p w:rsidR="00352A23" w:rsidRPr="00B8763B" w:rsidRDefault="00352A23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352A23" w:rsidRPr="00B8763B" w:rsidRDefault="00352A23" w:rsidP="008E242A">
            <w:pPr>
              <w:suppressAutoHyphens w:val="0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9694,16</w:t>
            </w:r>
          </w:p>
        </w:tc>
        <w:tc>
          <w:tcPr>
            <w:tcW w:w="471" w:type="pct"/>
            <w:vAlign w:val="bottom"/>
          </w:tcPr>
          <w:p w:rsidR="00352A23" w:rsidRPr="00B8763B" w:rsidRDefault="00352A23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8763B">
              <w:rPr>
                <w:rFonts w:cs="Times New Roman"/>
                <w:color w:val="000000"/>
                <w:sz w:val="20"/>
                <w:szCs w:val="20"/>
              </w:rPr>
              <w:t>8420,84</w:t>
            </w:r>
          </w:p>
        </w:tc>
      </w:tr>
    </w:tbl>
    <w:p w:rsidR="00352A23" w:rsidRPr="00172EB0" w:rsidRDefault="00352A23" w:rsidP="00A462CA">
      <w:pPr>
        <w:jc w:val="left"/>
        <w:rPr>
          <w:sz w:val="20"/>
          <w:szCs w:val="20"/>
        </w:rPr>
      </w:pPr>
      <w:r w:rsidRPr="00172EB0">
        <w:rPr>
          <w:sz w:val="20"/>
          <w:szCs w:val="20"/>
        </w:rPr>
        <w:t>*МБ – местный бюджет, РБ – районный бюджет, ОБ – областной бюджет, ВБ – внебюджетные фонды.</w:t>
      </w:r>
    </w:p>
    <w:p w:rsidR="00352A23" w:rsidRPr="00172EB0" w:rsidRDefault="00352A23" w:rsidP="00C15121">
      <w:pPr>
        <w:spacing w:after="200" w:line="276" w:lineRule="auto"/>
        <w:ind w:firstLine="0"/>
        <w:jc w:val="left"/>
      </w:pPr>
      <w:bookmarkStart w:id="175" w:name="_Toc510539150"/>
      <w:bookmarkEnd w:id="175"/>
      <w:r w:rsidRPr="00172EB0">
        <w:br w:type="page"/>
      </w:r>
    </w:p>
    <w:p w:rsidR="00352A23" w:rsidRPr="00172EB0" w:rsidRDefault="00352A23" w:rsidP="00C15121">
      <w:pPr>
        <w:spacing w:after="200" w:line="276" w:lineRule="auto"/>
        <w:ind w:firstLine="0"/>
        <w:jc w:val="left"/>
        <w:sectPr w:rsidR="00352A23" w:rsidRPr="00172EB0" w:rsidSect="00857B92">
          <w:pgSz w:w="16838" w:h="11906" w:orient="landscape"/>
          <w:pgMar w:top="1701" w:right="1701" w:bottom="851" w:left="1134" w:header="680" w:footer="680" w:gutter="0"/>
          <w:cols w:space="720"/>
          <w:formProt w:val="0"/>
          <w:docGrid w:linePitch="360" w:charSpace="-6145"/>
        </w:sectPr>
      </w:pPr>
    </w:p>
    <w:p w:rsidR="00352A23" w:rsidRPr="00172EB0" w:rsidRDefault="00352A23" w:rsidP="00C15121">
      <w:pPr>
        <w:pStyle w:val="Heading1"/>
        <w:numPr>
          <w:ilvl w:val="0"/>
          <w:numId w:val="3"/>
        </w:numPr>
        <w:spacing w:line="240" w:lineRule="auto"/>
        <w:ind w:left="714" w:hanging="357"/>
      </w:pPr>
      <w:bookmarkStart w:id="176" w:name="_Toc79148072"/>
      <w:r w:rsidRPr="00172EB0">
        <w:t>Целевые индикаторы программы и оценка эффективности реализации программы</w:t>
      </w:r>
      <w:bookmarkEnd w:id="176"/>
    </w:p>
    <w:p w:rsidR="00352A23" w:rsidRPr="00172EB0" w:rsidRDefault="00352A23" w:rsidP="00C15121">
      <w:r w:rsidRPr="00172EB0">
        <w:t xml:space="preserve">Основными факторами, определяющими направления разработки Программы комплексного развития системы социальной инфраструктуры Пинеровского МО на </w:t>
      </w:r>
      <w:r>
        <w:t>2021</w:t>
      </w:r>
      <w:r w:rsidRPr="00172EB0">
        <w:t>-</w:t>
      </w:r>
      <w:r>
        <w:t>2043</w:t>
      </w:r>
      <w:r w:rsidRPr="00172EB0">
        <w:t xml:space="preserve"> годы, являются тенденции социально-экономического развития поселения, характеризующиеся сокращением численности населения, развитием рынка жилья, сфер обслуживания.</w:t>
      </w:r>
    </w:p>
    <w:p w:rsidR="00352A23" w:rsidRPr="00172EB0" w:rsidRDefault="00352A23" w:rsidP="00C15121">
      <w:r w:rsidRPr="00172EB0">
        <w:t>Реализация Программы должна создать предпосылки для устойчивого развития Пинеровского МО.</w:t>
      </w:r>
    </w:p>
    <w:p w:rsidR="00352A23" w:rsidRPr="00172EB0" w:rsidRDefault="00352A23" w:rsidP="00C15121">
      <w:r w:rsidRPr="00172EB0"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 w:rsidRPr="00172EB0">
        <w:t>увеличение доли населения обеспеченной объектами культуры в соответствии с нормативными значениями;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 w:rsidRPr="00172EB0">
        <w:t>увеличение доли населения обеспеченной спортивными объектами в соответствии с нормативными значениями;</w:t>
      </w:r>
    </w:p>
    <w:p w:rsidR="00352A23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 w:rsidRPr="00172EB0">
        <w:t>увеличение количества населения, систематически занимающегося физической культурой и спортом</w:t>
      </w:r>
      <w:r>
        <w:t>;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78"/>
        <w:textAlignment w:val="top"/>
      </w:pPr>
      <w:r>
        <w:t>обеспечение нормативной потребности населения в учреждениях дошкольного образования.</w:t>
      </w:r>
    </w:p>
    <w:p w:rsidR="00352A23" w:rsidRPr="00172EB0" w:rsidRDefault="00352A23" w:rsidP="00C15121">
      <w:r w:rsidRPr="00172EB0"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Пинеровского МО на расчетный срок.</w:t>
      </w:r>
    </w:p>
    <w:p w:rsidR="00352A23" w:rsidRPr="00172EB0" w:rsidRDefault="00352A23" w:rsidP="00C15121">
      <w:r w:rsidRPr="00172EB0"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352A23" w:rsidRPr="00172EB0" w:rsidRDefault="00352A23" w:rsidP="00C15121">
      <w:r w:rsidRPr="00172EB0">
        <w:t>Целевые индикаторы и показатели программы представлены в таблице 8.</w:t>
      </w:r>
    </w:p>
    <w:p w:rsidR="00352A23" w:rsidRPr="00172EB0" w:rsidRDefault="00352A23" w:rsidP="00C15121"/>
    <w:p w:rsidR="00352A23" w:rsidRPr="00172EB0" w:rsidRDefault="00352A23" w:rsidP="00C15121">
      <w:pPr>
        <w:jc w:val="right"/>
        <w:rPr>
          <w:b/>
        </w:rPr>
      </w:pPr>
      <w:r w:rsidRPr="00172EB0">
        <w:rPr>
          <w:b/>
        </w:rPr>
        <w:t>Таблица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2883"/>
        <w:gridCol w:w="906"/>
        <w:gridCol w:w="877"/>
        <w:gridCol w:w="877"/>
        <w:gridCol w:w="834"/>
        <w:gridCol w:w="1482"/>
        <w:gridCol w:w="1415"/>
      </w:tblGrid>
      <w:tr w:rsidR="00352A23" w:rsidRPr="00B8763B" w:rsidTr="00B8763B">
        <w:trPr>
          <w:tblHeader/>
        </w:trPr>
        <w:tc>
          <w:tcPr>
            <w:tcW w:w="294" w:type="pct"/>
            <w:vMerge w:val="restar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460" w:type="pct"/>
            <w:vMerge w:val="restar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783" w:type="pct"/>
            <w:gridSpan w:val="5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Показатели по годам</w:t>
            </w:r>
          </w:p>
        </w:tc>
      </w:tr>
      <w:tr w:rsidR="00352A23" w:rsidRPr="00B8763B" w:rsidTr="00B8763B">
        <w:trPr>
          <w:tblHeader/>
        </w:trPr>
        <w:tc>
          <w:tcPr>
            <w:tcW w:w="294" w:type="pct"/>
            <w:vMerge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45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2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752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2024-2035 гг.</w:t>
            </w:r>
          </w:p>
        </w:tc>
        <w:tc>
          <w:tcPr>
            <w:tcW w:w="718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2036-2043 гг.</w:t>
            </w:r>
          </w:p>
        </w:tc>
      </w:tr>
      <w:tr w:rsidR="00352A23" w:rsidRPr="00B8763B" w:rsidTr="00B8763B">
        <w:tc>
          <w:tcPr>
            <w:tcW w:w="4282" w:type="pct"/>
            <w:gridSpan w:val="7"/>
            <w:tcBorders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8" w:type="pct"/>
            <w:tcBorders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B8763B">
        <w:tc>
          <w:tcPr>
            <w:tcW w:w="294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</w:tc>
        <w:tc>
          <w:tcPr>
            <w:tcW w:w="460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52A23" w:rsidRPr="00B8763B" w:rsidTr="00B8763B">
        <w:tc>
          <w:tcPr>
            <w:tcW w:w="294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Достижение расчетного уровня обеспеченности населения услугами образования</w:t>
            </w:r>
          </w:p>
        </w:tc>
        <w:tc>
          <w:tcPr>
            <w:tcW w:w="460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52A23" w:rsidRPr="00B8763B" w:rsidTr="00B8763B">
        <w:tc>
          <w:tcPr>
            <w:tcW w:w="4282" w:type="pct"/>
            <w:gridSpan w:val="7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18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B8763B">
        <w:tc>
          <w:tcPr>
            <w:tcW w:w="294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460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52A23" w:rsidRPr="00B8763B" w:rsidTr="00B8763B">
        <w:tc>
          <w:tcPr>
            <w:tcW w:w="4282" w:type="pct"/>
            <w:gridSpan w:val="7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718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B8763B">
        <w:tc>
          <w:tcPr>
            <w:tcW w:w="294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460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52A23" w:rsidRPr="00B8763B" w:rsidTr="00B8763B">
        <w:tc>
          <w:tcPr>
            <w:tcW w:w="4282" w:type="pct"/>
            <w:gridSpan w:val="7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18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52A23" w:rsidRPr="00B8763B" w:rsidTr="00B8763B">
        <w:tc>
          <w:tcPr>
            <w:tcW w:w="294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3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Увеличение доли населения, обеспеченной объектами здравоохранения</w:t>
            </w:r>
          </w:p>
        </w:tc>
        <w:tc>
          <w:tcPr>
            <w:tcW w:w="460" w:type="pct"/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2A23" w:rsidRPr="00B8763B" w:rsidRDefault="00352A23" w:rsidP="00B876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763B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352A23" w:rsidRPr="00172EB0" w:rsidRDefault="00352A23" w:rsidP="00C15121">
      <w:pPr>
        <w:jc w:val="right"/>
        <w:rPr>
          <w:b/>
        </w:rPr>
      </w:pPr>
    </w:p>
    <w:p w:rsidR="00352A23" w:rsidRPr="00172EB0" w:rsidRDefault="00352A23" w:rsidP="00C15121">
      <w:r w:rsidRPr="00172EB0"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352A23" w:rsidRPr="00172EB0" w:rsidRDefault="00352A23" w:rsidP="00C15121">
      <w:r w:rsidRPr="00172EB0"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352A23" w:rsidRPr="00172EB0" w:rsidRDefault="00352A23" w:rsidP="00C15121">
      <w:pPr>
        <w:spacing w:after="200" w:line="276" w:lineRule="auto"/>
        <w:ind w:firstLine="0"/>
        <w:jc w:val="left"/>
      </w:pPr>
      <w:r w:rsidRPr="00172EB0">
        <w:br w:type="page"/>
      </w:r>
    </w:p>
    <w:p w:rsidR="00352A23" w:rsidRPr="00172EB0" w:rsidRDefault="00352A23" w:rsidP="00C15121">
      <w:pPr>
        <w:pStyle w:val="Heading1"/>
        <w:numPr>
          <w:ilvl w:val="0"/>
          <w:numId w:val="3"/>
        </w:numPr>
        <w:spacing w:before="0" w:after="120" w:line="240" w:lineRule="auto"/>
        <w:ind w:left="714" w:hanging="357"/>
      </w:pPr>
      <w:bookmarkStart w:id="177" w:name="_Toc79148073"/>
      <w:r w:rsidRPr="00172EB0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bookmarkEnd w:id="177"/>
    </w:p>
    <w:p w:rsidR="00352A23" w:rsidRPr="00172EB0" w:rsidRDefault="00352A23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поселения являются: 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50"/>
        <w:textAlignment w:val="top"/>
      </w:pPr>
      <w:r w:rsidRPr="00172EB0">
        <w:t xml:space="preserve">применение экономических мер, стимулирующих инвестиции в объекты социальной инфраструктуры; 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50"/>
        <w:textAlignment w:val="top"/>
      </w:pPr>
      <w:r w:rsidRPr="00172EB0"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 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50"/>
        <w:textAlignment w:val="top"/>
      </w:pPr>
      <w:r w:rsidRPr="00172EB0">
        <w:t xml:space="preserve">координация усилий федеральных органов исполнительной власти, органов исполнительной власти Саратовской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352A23" w:rsidRPr="00172EB0" w:rsidRDefault="00352A23" w:rsidP="00C15121">
      <w:pPr>
        <w:pStyle w:val="ListParagraph"/>
        <w:numPr>
          <w:ilvl w:val="0"/>
          <w:numId w:val="35"/>
        </w:numPr>
        <w:ind w:left="1050"/>
        <w:textAlignment w:val="top"/>
      </w:pPr>
      <w:r w:rsidRPr="00172EB0">
        <w:t>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нормативами.</w:t>
      </w:r>
    </w:p>
    <w:p w:rsidR="00352A23" w:rsidRPr="00172EB0" w:rsidRDefault="00352A23" w:rsidP="00C15121">
      <w:r w:rsidRPr="00172EB0">
        <w:t xml:space="preserve">Программа реализуется на всей территории Пинеровского МО. Контроль за исполнением Программы осуществляет </w:t>
      </w:r>
      <w:r>
        <w:t xml:space="preserve">Администрация </w:t>
      </w:r>
      <w:r w:rsidRPr="00172EB0">
        <w:t>Балашовского муниципального района.</w:t>
      </w:r>
    </w:p>
    <w:p w:rsidR="00352A23" w:rsidRPr="00172EB0" w:rsidRDefault="00352A23" w:rsidP="00C15121">
      <w:r w:rsidRPr="00172EB0">
        <w:t xml:space="preserve">Выполнение оперативных функций по реализации Программы возлагается на специалистов Администрации </w:t>
      </w:r>
      <w:r>
        <w:t>Пинеровского муниципального образования</w:t>
      </w:r>
      <w:r w:rsidRPr="00172EB0">
        <w:t>.</w:t>
      </w:r>
    </w:p>
    <w:p w:rsidR="00352A23" w:rsidRPr="00172EB0" w:rsidRDefault="00352A23" w:rsidP="00C15121">
      <w:r w:rsidRPr="00172EB0">
        <w:t>Исполнители мероприятий Программы ежеквартально до 15 числа месяца, следующего за отчетным периодом, информируют Администраци</w:t>
      </w:r>
      <w:r>
        <w:t>ю</w:t>
      </w:r>
      <w:r w:rsidRPr="00172EB0">
        <w:t xml:space="preserve"> </w:t>
      </w:r>
      <w:r>
        <w:t>Пинеровского муниципального образования</w:t>
      </w:r>
      <w:r w:rsidRPr="00172EB0">
        <w:t xml:space="preserve"> о ходе выполнения Программы. Для оценки эффективности реализации Программы Администраци</w:t>
      </w:r>
      <w:r>
        <w:t>ей</w:t>
      </w:r>
      <w:r w:rsidRPr="00172EB0">
        <w:t xml:space="preserve"> </w:t>
      </w:r>
      <w:r>
        <w:t>Пинеровского муниципального образования</w:t>
      </w:r>
      <w:r w:rsidRPr="00172EB0">
        <w:t xml:space="preserve"> проводится ежегодный мониторинг.</w:t>
      </w:r>
    </w:p>
    <w:p w:rsidR="00352A23" w:rsidRPr="00172EB0" w:rsidRDefault="00352A23" w:rsidP="00C15121">
      <w:r w:rsidRPr="00172EB0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352A23" w:rsidRPr="00172EB0" w:rsidRDefault="00352A23" w:rsidP="00C15121">
      <w:r w:rsidRPr="00172EB0"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352A23" w:rsidRPr="00172EB0" w:rsidRDefault="00352A23" w:rsidP="00C15121">
      <w:r w:rsidRPr="00172EB0"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352A23" w:rsidRPr="00172EB0" w:rsidRDefault="00352A23" w:rsidP="00C15121">
      <w:r w:rsidRPr="00172EB0">
        <w:t>1. Периодический сбор информации о результатах выполнения мероприятий Программы, а также информации о состоянии и развитии социальной инфраструктуры.</w:t>
      </w:r>
    </w:p>
    <w:p w:rsidR="00352A23" w:rsidRPr="00172EB0" w:rsidRDefault="00352A23" w:rsidP="00C15121">
      <w:r w:rsidRPr="00172EB0">
        <w:t>2. Анализ данных о результатах проводимых преобразований социальной инфраструктуры.</w:t>
      </w:r>
    </w:p>
    <w:p w:rsidR="00352A23" w:rsidRPr="00172EB0" w:rsidRDefault="00352A23" w:rsidP="00C15121">
      <w:r w:rsidRPr="00172EB0"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352A23" w:rsidRPr="00172EB0" w:rsidRDefault="00352A23" w:rsidP="00C15121">
      <w:r w:rsidRPr="00172EB0">
        <w:t xml:space="preserve">В соответствии с приказом Минэкономразвития от 29 марта 2016 г. № 181 п.7 по результатам мониторинга администрацией </w:t>
      </w:r>
      <w:r>
        <w:t>Балашовского</w:t>
      </w:r>
      <w:r w:rsidRPr="00172EB0">
        <w:t xml:space="preserve"> муниципального района делается вывод о соответствии (несоответствии) Программы требованиям и подготавливаются предложения о необходимости внесения изменений в Программу.</w:t>
      </w:r>
    </w:p>
    <w:sectPr w:rsidR="00352A23" w:rsidRPr="00172EB0" w:rsidSect="00857B92">
      <w:pgSz w:w="11906" w:h="16838"/>
      <w:pgMar w:top="1418" w:right="851" w:bottom="1134" w:left="1418" w:header="680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23" w:rsidRDefault="00352A23">
      <w:r>
        <w:separator/>
      </w:r>
    </w:p>
  </w:endnote>
  <w:endnote w:type="continuationSeparator" w:id="0">
    <w:p w:rsidR="00352A23" w:rsidRDefault="0035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23" w:rsidRDefault="00352A23">
    <w:pPr>
      <w:pStyle w:val="Footer"/>
      <w:ind w:firstLine="0"/>
      <w:jc w:val="right"/>
    </w:pPr>
    <w:r>
      <w:t>_____________________________________________________________________________________________</w:t>
    </w:r>
  </w:p>
  <w:p w:rsidR="00352A23" w:rsidRDefault="00352A23">
    <w:pPr>
      <w:pStyle w:val="Footer"/>
    </w:pPr>
    <w:r>
      <w:t xml:space="preserve">ООО «САРСТРОЙНИИПРОЕКТ», </w:t>
    </w:r>
    <w:smartTag w:uri="urn:schemas-microsoft-com:office:smarttags" w:element="metricconverter">
      <w:smartTagPr>
        <w:attr w:name="ProductID" w:val="2018 г"/>
      </w:smartTagPr>
      <w:r>
        <w:t>2018 г</w:t>
      </w:r>
    </w:smartTag>
    <w:r>
      <w:t xml:space="preserve">. </w:t>
    </w:r>
    <w:r>
      <w:tab/>
    </w:r>
    <w:r>
      <w:tab/>
    </w:r>
    <w:fldSimple w:instr="PAGE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23" w:rsidRDefault="00352A23">
    <w:pPr>
      <w:pStyle w:val="Footer"/>
      <w:ind w:firstLine="0"/>
      <w:jc w:val="right"/>
    </w:pPr>
    <w:r>
      <w:t>_____________________________________________________________________________________________</w:t>
    </w:r>
  </w:p>
  <w:p w:rsidR="00352A23" w:rsidRDefault="00352A23" w:rsidP="00601E88">
    <w:pPr>
      <w:pStyle w:val="Footer"/>
      <w:ind w:firstLine="0"/>
    </w:pPr>
    <w:r>
      <w:t xml:space="preserve">ИП Базанова Татьяна Юрьевна, </w:t>
    </w:r>
    <w:smartTag w:uri="urn:schemas-microsoft-com:office:smarttags" w:element="metricconverter">
      <w:smartTagPr>
        <w:attr w:name="ProductID" w:val="2021 г"/>
      </w:smartTagPr>
      <w:r>
        <w:t>2021 г</w:t>
      </w:r>
    </w:smartTag>
    <w:r>
      <w:t>.</w:t>
    </w:r>
    <w:r>
      <w:tab/>
    </w:r>
    <w:r>
      <w:tab/>
    </w:r>
    <w:fldSimple w:instr="PAGE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23" w:rsidRDefault="00352A23">
      <w:r>
        <w:separator/>
      </w:r>
    </w:p>
  </w:footnote>
  <w:footnote w:type="continuationSeparator" w:id="0">
    <w:p w:rsidR="00352A23" w:rsidRDefault="00352A23">
      <w:r>
        <w:continuationSeparator/>
      </w:r>
    </w:p>
  </w:footnote>
  <w:footnote w:id="1">
    <w:p w:rsidR="00352A23" w:rsidRDefault="00352A23" w:rsidP="00AF7307">
      <w:r>
        <w:rPr>
          <w:rStyle w:val="FootnoteReference"/>
          <w:rFonts w:cs="Calibri"/>
        </w:rPr>
        <w:footnoteRef/>
      </w:r>
      <w:r w:rsidRPr="00E01326">
        <w:rPr>
          <w:rFonts w:cs="Times New Roman"/>
          <w:color w:val="00000A"/>
          <w:sz w:val="20"/>
          <w:szCs w:val="20"/>
        </w:rPr>
        <w:t xml:space="preserve">Размер бюджетных ассигнований на </w:t>
      </w:r>
      <w:r>
        <w:rPr>
          <w:rFonts w:cs="Times New Roman"/>
          <w:color w:val="00000A"/>
          <w:sz w:val="20"/>
          <w:szCs w:val="20"/>
        </w:rPr>
        <w:t>2024</w:t>
      </w:r>
      <w:r w:rsidRPr="00E01326">
        <w:rPr>
          <w:rFonts w:cs="Times New Roman"/>
          <w:color w:val="00000A"/>
          <w:sz w:val="20"/>
          <w:szCs w:val="20"/>
        </w:rPr>
        <w:t>-</w:t>
      </w:r>
      <w:r>
        <w:rPr>
          <w:rFonts w:cs="Times New Roman"/>
          <w:color w:val="00000A"/>
          <w:sz w:val="20"/>
          <w:szCs w:val="20"/>
        </w:rPr>
        <w:t>2043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 w:rsidRPr="00302955">
        <w:rPr>
          <w:rFonts w:cs="Times New Roman"/>
          <w:color w:val="00000A"/>
          <w:sz w:val="20"/>
          <w:szCs w:val="20"/>
        </w:rPr>
        <w:t xml:space="preserve">Пинеровского муниципального образования Балашовского муниципального района </w:t>
      </w:r>
      <w:r w:rsidRPr="00E01326">
        <w:rPr>
          <w:rFonts w:cs="Times New Roman"/>
          <w:color w:val="00000A"/>
          <w:sz w:val="20"/>
          <w:szCs w:val="20"/>
        </w:rPr>
        <w:t>и участия его в целевых муниципальных программах.</w:t>
      </w:r>
    </w:p>
  </w:footnote>
  <w:footnote w:id="2">
    <w:p w:rsidR="00352A23" w:rsidRDefault="00352A23" w:rsidP="00473F08">
      <w:r>
        <w:rPr>
          <w:rStyle w:val="FootnoteReference"/>
          <w:rFonts w:cs="Calibri"/>
        </w:rPr>
        <w:footnoteRef/>
      </w:r>
      <w:r w:rsidRPr="00E01326">
        <w:rPr>
          <w:rFonts w:cs="Times New Roman"/>
          <w:color w:val="00000A"/>
          <w:sz w:val="20"/>
          <w:szCs w:val="20"/>
        </w:rPr>
        <w:t xml:space="preserve">Размер бюджетных ассигнований на </w:t>
      </w:r>
      <w:r>
        <w:rPr>
          <w:rFonts w:cs="Times New Roman"/>
          <w:color w:val="00000A"/>
          <w:sz w:val="20"/>
          <w:szCs w:val="20"/>
        </w:rPr>
        <w:t>2022</w:t>
      </w:r>
      <w:r w:rsidRPr="00E01326">
        <w:rPr>
          <w:rFonts w:cs="Times New Roman"/>
          <w:color w:val="00000A"/>
          <w:sz w:val="20"/>
          <w:szCs w:val="20"/>
        </w:rPr>
        <w:t>-</w:t>
      </w:r>
      <w:r>
        <w:rPr>
          <w:rFonts w:cs="Times New Roman"/>
          <w:color w:val="00000A"/>
          <w:sz w:val="20"/>
          <w:szCs w:val="20"/>
        </w:rPr>
        <w:t>2043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>
        <w:rPr>
          <w:rFonts w:cs="Times New Roman"/>
          <w:color w:val="00000A"/>
          <w:sz w:val="20"/>
          <w:szCs w:val="20"/>
        </w:rPr>
        <w:t>Пинеровского МО</w:t>
      </w:r>
      <w:r w:rsidRPr="00E01326">
        <w:rPr>
          <w:rFonts w:cs="Times New Roman"/>
          <w:color w:val="00000A"/>
          <w:sz w:val="20"/>
          <w:szCs w:val="20"/>
        </w:rPr>
        <w:t xml:space="preserve"> и участия его в целевых муниципальных программах.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23" w:rsidRDefault="00352A23">
    <w:pPr>
      <w:pStyle w:val="Header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 Пинеровского муниципального образования Балашовского муниципального района  Саратовской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23" w:rsidRDefault="00352A23" w:rsidP="00601E88">
    <w:pPr>
      <w:pStyle w:val="Header"/>
      <w:pBdr>
        <w:bottom w:val="inset" w:sz="6" w:space="0" w:color="00000A"/>
      </w:pBdr>
      <w:spacing w:line="300" w:lineRule="auto"/>
      <w:jc w:val="center"/>
    </w:pPr>
    <w:r>
      <w:rPr>
        <w:sz w:val="20"/>
        <w:szCs w:val="20"/>
      </w:rPr>
      <w:t>Программа комплексного развития социальной инфраструктуры Пинеровского МО</w:t>
    </w:r>
    <w:r>
      <w:rPr>
        <w:sz w:val="20"/>
        <w:szCs w:val="20"/>
      </w:rPr>
      <w:br/>
      <w:t>Балашовского муниципального района Саратовской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8E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30169"/>
    <w:multiLevelType w:val="hybridMultilevel"/>
    <w:tmpl w:val="CAB2C200"/>
    <w:lvl w:ilvl="0" w:tplc="35847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16F35"/>
    <w:multiLevelType w:val="multilevel"/>
    <w:tmpl w:val="10A28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02604F12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39C1822"/>
    <w:multiLevelType w:val="hybridMultilevel"/>
    <w:tmpl w:val="E7DEBA2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75F41"/>
    <w:multiLevelType w:val="multilevel"/>
    <w:tmpl w:val="370C41B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764D8F"/>
    <w:multiLevelType w:val="multilevel"/>
    <w:tmpl w:val="7AA47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11A3558B"/>
    <w:multiLevelType w:val="multilevel"/>
    <w:tmpl w:val="FB9639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B36C9"/>
    <w:multiLevelType w:val="hybridMultilevel"/>
    <w:tmpl w:val="0AC6D346"/>
    <w:lvl w:ilvl="0" w:tplc="10FAA08A">
      <w:numFmt w:val="bullet"/>
      <w:lvlText w:val=""/>
      <w:lvlJc w:val="left"/>
      <w:pPr>
        <w:ind w:left="1260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AB1F49"/>
    <w:multiLevelType w:val="hybridMultilevel"/>
    <w:tmpl w:val="DF16F8B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513D6"/>
    <w:multiLevelType w:val="hybridMultilevel"/>
    <w:tmpl w:val="8760E658"/>
    <w:lvl w:ilvl="0" w:tplc="9910762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E647B"/>
    <w:multiLevelType w:val="hybridMultilevel"/>
    <w:tmpl w:val="0D04AF10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459D7"/>
    <w:multiLevelType w:val="hybridMultilevel"/>
    <w:tmpl w:val="CAB2C200"/>
    <w:lvl w:ilvl="0" w:tplc="35847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6A19FA"/>
    <w:multiLevelType w:val="hybridMultilevel"/>
    <w:tmpl w:val="64D6DA6C"/>
    <w:lvl w:ilvl="0" w:tplc="8F96E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736D9F"/>
    <w:multiLevelType w:val="hybridMultilevel"/>
    <w:tmpl w:val="9592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154F2"/>
    <w:multiLevelType w:val="hybridMultilevel"/>
    <w:tmpl w:val="2766EFAA"/>
    <w:lvl w:ilvl="0" w:tplc="10FAA08A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4BF2"/>
    <w:multiLevelType w:val="hybridMultilevel"/>
    <w:tmpl w:val="968263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819ED"/>
    <w:multiLevelType w:val="hybridMultilevel"/>
    <w:tmpl w:val="8B34E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9">
    <w:nsid w:val="3AF7563B"/>
    <w:multiLevelType w:val="multilevel"/>
    <w:tmpl w:val="B2C6E4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313B"/>
    <w:multiLevelType w:val="hybridMultilevel"/>
    <w:tmpl w:val="12E406A8"/>
    <w:lvl w:ilvl="0" w:tplc="69A0AC92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2D26D9"/>
    <w:multiLevelType w:val="hybridMultilevel"/>
    <w:tmpl w:val="3336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EA68DE"/>
    <w:multiLevelType w:val="hybridMultilevel"/>
    <w:tmpl w:val="CB5C3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33367"/>
    <w:multiLevelType w:val="hybridMultilevel"/>
    <w:tmpl w:val="87B8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3065A"/>
    <w:multiLevelType w:val="hybridMultilevel"/>
    <w:tmpl w:val="C5C495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511A1913"/>
    <w:multiLevelType w:val="multilevel"/>
    <w:tmpl w:val="2B047F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7977B42"/>
    <w:multiLevelType w:val="multilevel"/>
    <w:tmpl w:val="C1465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BEC320A"/>
    <w:multiLevelType w:val="hybridMultilevel"/>
    <w:tmpl w:val="C8BA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4F60B8"/>
    <w:multiLevelType w:val="hybridMultilevel"/>
    <w:tmpl w:val="9D125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7A48E3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2B4545D"/>
    <w:multiLevelType w:val="hybridMultilevel"/>
    <w:tmpl w:val="8E2A507E"/>
    <w:lvl w:ilvl="0" w:tplc="10FAA08A">
      <w:numFmt w:val="bullet"/>
      <w:lvlText w:val=""/>
      <w:lvlJc w:val="left"/>
      <w:pPr>
        <w:ind w:left="1647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2F75CD1"/>
    <w:multiLevelType w:val="hybridMultilevel"/>
    <w:tmpl w:val="0F8A703A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90C43E1"/>
    <w:multiLevelType w:val="hybridMultilevel"/>
    <w:tmpl w:val="955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83181"/>
    <w:multiLevelType w:val="multilevel"/>
    <w:tmpl w:val="D848DA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FC7DFD"/>
    <w:multiLevelType w:val="hybridMultilevel"/>
    <w:tmpl w:val="619E4108"/>
    <w:lvl w:ilvl="0" w:tplc="99F60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3A1FAC"/>
    <w:multiLevelType w:val="hybridMultilevel"/>
    <w:tmpl w:val="68D07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442E18"/>
    <w:multiLevelType w:val="hybridMultilevel"/>
    <w:tmpl w:val="EF92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4D69EF"/>
    <w:multiLevelType w:val="hybridMultilevel"/>
    <w:tmpl w:val="AB320A58"/>
    <w:lvl w:ilvl="0" w:tplc="D492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D03C8A"/>
    <w:multiLevelType w:val="hybridMultilevel"/>
    <w:tmpl w:val="886CFB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FE266E"/>
    <w:multiLevelType w:val="multilevel"/>
    <w:tmpl w:val="F044F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1">
    <w:nsid w:val="7C965101"/>
    <w:multiLevelType w:val="hybridMultilevel"/>
    <w:tmpl w:val="A6D4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8503E"/>
    <w:multiLevelType w:val="hybridMultilevel"/>
    <w:tmpl w:val="E128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05EA4"/>
    <w:multiLevelType w:val="hybridMultilevel"/>
    <w:tmpl w:val="F56021A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350360"/>
    <w:multiLevelType w:val="hybridMultilevel"/>
    <w:tmpl w:val="6A6E9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0"/>
  </w:num>
  <w:num w:numId="4">
    <w:abstractNumId w:val="34"/>
  </w:num>
  <w:num w:numId="5">
    <w:abstractNumId w:val="19"/>
  </w:num>
  <w:num w:numId="6">
    <w:abstractNumId w:val="5"/>
  </w:num>
  <w:num w:numId="7">
    <w:abstractNumId w:val="7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10"/>
  </w:num>
  <w:num w:numId="13">
    <w:abstractNumId w:val="30"/>
  </w:num>
  <w:num w:numId="14">
    <w:abstractNumId w:val="42"/>
  </w:num>
  <w:num w:numId="15">
    <w:abstractNumId w:val="6"/>
  </w:num>
  <w:num w:numId="16">
    <w:abstractNumId w:val="2"/>
  </w:num>
  <w:num w:numId="17">
    <w:abstractNumId w:val="39"/>
  </w:num>
  <w:num w:numId="18">
    <w:abstractNumId w:val="27"/>
  </w:num>
  <w:num w:numId="19">
    <w:abstractNumId w:val="29"/>
  </w:num>
  <w:num w:numId="20">
    <w:abstractNumId w:val="36"/>
  </w:num>
  <w:num w:numId="21">
    <w:abstractNumId w:val="22"/>
  </w:num>
  <w:num w:numId="22">
    <w:abstractNumId w:val="44"/>
  </w:num>
  <w:num w:numId="23">
    <w:abstractNumId w:val="33"/>
  </w:num>
  <w:num w:numId="24">
    <w:abstractNumId w:val="17"/>
  </w:num>
  <w:num w:numId="25">
    <w:abstractNumId w:val="28"/>
  </w:num>
  <w:num w:numId="26">
    <w:abstractNumId w:val="14"/>
  </w:num>
  <w:num w:numId="27">
    <w:abstractNumId w:val="23"/>
  </w:num>
  <w:num w:numId="28">
    <w:abstractNumId w:val="41"/>
  </w:num>
  <w:num w:numId="29">
    <w:abstractNumId w:val="1"/>
  </w:num>
  <w:num w:numId="30">
    <w:abstractNumId w:val="37"/>
  </w:num>
  <w:num w:numId="31">
    <w:abstractNumId w:val="38"/>
  </w:num>
  <w:num w:numId="32">
    <w:abstractNumId w:val="24"/>
  </w:num>
  <w:num w:numId="33">
    <w:abstractNumId w:val="43"/>
  </w:num>
  <w:num w:numId="34">
    <w:abstractNumId w:val="21"/>
  </w:num>
  <w:num w:numId="35">
    <w:abstractNumId w:val="8"/>
  </w:num>
  <w:num w:numId="36">
    <w:abstractNumId w:val="15"/>
  </w:num>
  <w:num w:numId="37">
    <w:abstractNumId w:val="32"/>
  </w:num>
  <w:num w:numId="38">
    <w:abstractNumId w:val="31"/>
  </w:num>
  <w:num w:numId="39">
    <w:abstractNumId w:val="9"/>
  </w:num>
  <w:num w:numId="40">
    <w:abstractNumId w:val="20"/>
  </w:num>
  <w:num w:numId="41">
    <w:abstractNumId w:val="13"/>
  </w:num>
  <w:num w:numId="42">
    <w:abstractNumId w:val="4"/>
  </w:num>
  <w:num w:numId="43">
    <w:abstractNumId w:val="12"/>
  </w:num>
  <w:num w:numId="44">
    <w:abstractNumId w:val="11"/>
  </w:num>
  <w:num w:numId="45">
    <w:abstractNumId w:val="3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84"/>
    <w:rsid w:val="000106CB"/>
    <w:rsid w:val="00010F7D"/>
    <w:rsid w:val="00011D46"/>
    <w:rsid w:val="00012299"/>
    <w:rsid w:val="00036F8B"/>
    <w:rsid w:val="00037280"/>
    <w:rsid w:val="00037579"/>
    <w:rsid w:val="000528B6"/>
    <w:rsid w:val="000546B1"/>
    <w:rsid w:val="0007057F"/>
    <w:rsid w:val="00070754"/>
    <w:rsid w:val="000945D0"/>
    <w:rsid w:val="000A7D60"/>
    <w:rsid w:val="000B72AD"/>
    <w:rsid w:val="000E226E"/>
    <w:rsid w:val="00103BBC"/>
    <w:rsid w:val="00105271"/>
    <w:rsid w:val="001054CA"/>
    <w:rsid w:val="00106A63"/>
    <w:rsid w:val="001169D6"/>
    <w:rsid w:val="001322EA"/>
    <w:rsid w:val="00133AFC"/>
    <w:rsid w:val="00137A29"/>
    <w:rsid w:val="001505A2"/>
    <w:rsid w:val="001514AC"/>
    <w:rsid w:val="00152C27"/>
    <w:rsid w:val="0016313D"/>
    <w:rsid w:val="00172D0D"/>
    <w:rsid w:val="00172EB0"/>
    <w:rsid w:val="001775AB"/>
    <w:rsid w:val="00177605"/>
    <w:rsid w:val="001840AE"/>
    <w:rsid w:val="00186263"/>
    <w:rsid w:val="00186B03"/>
    <w:rsid w:val="001A5AA6"/>
    <w:rsid w:val="001A7239"/>
    <w:rsid w:val="001B0A59"/>
    <w:rsid w:val="001B2457"/>
    <w:rsid w:val="001B7B0F"/>
    <w:rsid w:val="001F1F06"/>
    <w:rsid w:val="001F521D"/>
    <w:rsid w:val="001F66A6"/>
    <w:rsid w:val="0021224F"/>
    <w:rsid w:val="00222773"/>
    <w:rsid w:val="00222ACB"/>
    <w:rsid w:val="00230262"/>
    <w:rsid w:val="00241B55"/>
    <w:rsid w:val="00251101"/>
    <w:rsid w:val="00255644"/>
    <w:rsid w:val="0025660E"/>
    <w:rsid w:val="002608E1"/>
    <w:rsid w:val="002655B2"/>
    <w:rsid w:val="0027371A"/>
    <w:rsid w:val="00274084"/>
    <w:rsid w:val="00291359"/>
    <w:rsid w:val="002936BC"/>
    <w:rsid w:val="0029421E"/>
    <w:rsid w:val="002A5B5F"/>
    <w:rsid w:val="002B2DA4"/>
    <w:rsid w:val="002B4BA4"/>
    <w:rsid w:val="002B622E"/>
    <w:rsid w:val="002B6D1D"/>
    <w:rsid w:val="002C5D7D"/>
    <w:rsid w:val="002C77A9"/>
    <w:rsid w:val="002E0D09"/>
    <w:rsid w:val="002E408D"/>
    <w:rsid w:val="002E716C"/>
    <w:rsid w:val="002F1B05"/>
    <w:rsid w:val="002F1BBF"/>
    <w:rsid w:val="002F35BB"/>
    <w:rsid w:val="002F42E8"/>
    <w:rsid w:val="002F4D92"/>
    <w:rsid w:val="002F4FFC"/>
    <w:rsid w:val="002F5C07"/>
    <w:rsid w:val="002F6893"/>
    <w:rsid w:val="00302955"/>
    <w:rsid w:val="00314D93"/>
    <w:rsid w:val="00316DA0"/>
    <w:rsid w:val="003202C3"/>
    <w:rsid w:val="003213F5"/>
    <w:rsid w:val="00335010"/>
    <w:rsid w:val="00336DE1"/>
    <w:rsid w:val="00341B6A"/>
    <w:rsid w:val="003519B7"/>
    <w:rsid w:val="00351ED6"/>
    <w:rsid w:val="00352A23"/>
    <w:rsid w:val="00354A21"/>
    <w:rsid w:val="00356254"/>
    <w:rsid w:val="00356268"/>
    <w:rsid w:val="00374623"/>
    <w:rsid w:val="003764B0"/>
    <w:rsid w:val="003801A6"/>
    <w:rsid w:val="003855B0"/>
    <w:rsid w:val="00385E61"/>
    <w:rsid w:val="00386E30"/>
    <w:rsid w:val="003918F7"/>
    <w:rsid w:val="003933EF"/>
    <w:rsid w:val="003A4F33"/>
    <w:rsid w:val="003B5D9E"/>
    <w:rsid w:val="003C66B3"/>
    <w:rsid w:val="003D0866"/>
    <w:rsid w:val="003D17D9"/>
    <w:rsid w:val="003D2FB6"/>
    <w:rsid w:val="003D355A"/>
    <w:rsid w:val="003F0B0C"/>
    <w:rsid w:val="003F4150"/>
    <w:rsid w:val="004109E3"/>
    <w:rsid w:val="00421802"/>
    <w:rsid w:val="0042420F"/>
    <w:rsid w:val="00443DC0"/>
    <w:rsid w:val="004611D0"/>
    <w:rsid w:val="004667F6"/>
    <w:rsid w:val="004700F3"/>
    <w:rsid w:val="00473F08"/>
    <w:rsid w:val="0047415B"/>
    <w:rsid w:val="004878CB"/>
    <w:rsid w:val="00494704"/>
    <w:rsid w:val="00495785"/>
    <w:rsid w:val="004965C2"/>
    <w:rsid w:val="004C0F52"/>
    <w:rsid w:val="004C14D3"/>
    <w:rsid w:val="004C4485"/>
    <w:rsid w:val="004C584D"/>
    <w:rsid w:val="004C7410"/>
    <w:rsid w:val="004D6DD5"/>
    <w:rsid w:val="004E157F"/>
    <w:rsid w:val="004E2B08"/>
    <w:rsid w:val="004F4B7D"/>
    <w:rsid w:val="004F512A"/>
    <w:rsid w:val="00503179"/>
    <w:rsid w:val="00504421"/>
    <w:rsid w:val="00511950"/>
    <w:rsid w:val="00514497"/>
    <w:rsid w:val="005463C6"/>
    <w:rsid w:val="00546C32"/>
    <w:rsid w:val="005516D4"/>
    <w:rsid w:val="0055742D"/>
    <w:rsid w:val="005674FC"/>
    <w:rsid w:val="005877CA"/>
    <w:rsid w:val="00592EFD"/>
    <w:rsid w:val="005A1548"/>
    <w:rsid w:val="005A2ED4"/>
    <w:rsid w:val="005A4BFD"/>
    <w:rsid w:val="005A7A90"/>
    <w:rsid w:val="005B036B"/>
    <w:rsid w:val="005B1AA9"/>
    <w:rsid w:val="005E507E"/>
    <w:rsid w:val="0060027D"/>
    <w:rsid w:val="00601E88"/>
    <w:rsid w:val="0061463C"/>
    <w:rsid w:val="00615C63"/>
    <w:rsid w:val="00617E95"/>
    <w:rsid w:val="006233FD"/>
    <w:rsid w:val="0063060C"/>
    <w:rsid w:val="006365FC"/>
    <w:rsid w:val="00656B99"/>
    <w:rsid w:val="00657A02"/>
    <w:rsid w:val="00661899"/>
    <w:rsid w:val="00664D21"/>
    <w:rsid w:val="00665C41"/>
    <w:rsid w:val="00665FEA"/>
    <w:rsid w:val="006724BB"/>
    <w:rsid w:val="00675AD9"/>
    <w:rsid w:val="00675F5B"/>
    <w:rsid w:val="00686514"/>
    <w:rsid w:val="00694BC3"/>
    <w:rsid w:val="006968F9"/>
    <w:rsid w:val="006A0293"/>
    <w:rsid w:val="006B50BE"/>
    <w:rsid w:val="006C12A9"/>
    <w:rsid w:val="006D2574"/>
    <w:rsid w:val="006D39EE"/>
    <w:rsid w:val="006E6797"/>
    <w:rsid w:val="00710A8B"/>
    <w:rsid w:val="0071441D"/>
    <w:rsid w:val="00715467"/>
    <w:rsid w:val="00766161"/>
    <w:rsid w:val="00770B8F"/>
    <w:rsid w:val="007862B8"/>
    <w:rsid w:val="00794675"/>
    <w:rsid w:val="007C109F"/>
    <w:rsid w:val="007D2DF9"/>
    <w:rsid w:val="007D4CF3"/>
    <w:rsid w:val="007E7BEA"/>
    <w:rsid w:val="007F2744"/>
    <w:rsid w:val="007F2CFE"/>
    <w:rsid w:val="007F375D"/>
    <w:rsid w:val="007F4CBD"/>
    <w:rsid w:val="008052A9"/>
    <w:rsid w:val="00817ABE"/>
    <w:rsid w:val="008219ED"/>
    <w:rsid w:val="0082327C"/>
    <w:rsid w:val="0083272D"/>
    <w:rsid w:val="0083558C"/>
    <w:rsid w:val="00840C37"/>
    <w:rsid w:val="00842668"/>
    <w:rsid w:val="00857B92"/>
    <w:rsid w:val="00861540"/>
    <w:rsid w:val="008623AD"/>
    <w:rsid w:val="00863656"/>
    <w:rsid w:val="008775E0"/>
    <w:rsid w:val="00884C65"/>
    <w:rsid w:val="008A2124"/>
    <w:rsid w:val="008A68E1"/>
    <w:rsid w:val="008D21CC"/>
    <w:rsid w:val="008E242A"/>
    <w:rsid w:val="008F3F0A"/>
    <w:rsid w:val="009076F1"/>
    <w:rsid w:val="009147F9"/>
    <w:rsid w:val="00922A76"/>
    <w:rsid w:val="009252C2"/>
    <w:rsid w:val="00927746"/>
    <w:rsid w:val="0092799F"/>
    <w:rsid w:val="0093425B"/>
    <w:rsid w:val="00946ED9"/>
    <w:rsid w:val="00976BB6"/>
    <w:rsid w:val="0097779A"/>
    <w:rsid w:val="00980FDA"/>
    <w:rsid w:val="0099050D"/>
    <w:rsid w:val="0099188B"/>
    <w:rsid w:val="009936AA"/>
    <w:rsid w:val="00994EB6"/>
    <w:rsid w:val="0099730D"/>
    <w:rsid w:val="009B58DF"/>
    <w:rsid w:val="009C0226"/>
    <w:rsid w:val="009C4681"/>
    <w:rsid w:val="009E3190"/>
    <w:rsid w:val="009E6C7B"/>
    <w:rsid w:val="009F0DDD"/>
    <w:rsid w:val="009F1B2E"/>
    <w:rsid w:val="009F7F6E"/>
    <w:rsid w:val="00A1705E"/>
    <w:rsid w:val="00A2143B"/>
    <w:rsid w:val="00A224E8"/>
    <w:rsid w:val="00A23E17"/>
    <w:rsid w:val="00A309A2"/>
    <w:rsid w:val="00A462CA"/>
    <w:rsid w:val="00A521E5"/>
    <w:rsid w:val="00A6115A"/>
    <w:rsid w:val="00A8372C"/>
    <w:rsid w:val="00A9624F"/>
    <w:rsid w:val="00AA0922"/>
    <w:rsid w:val="00AA4569"/>
    <w:rsid w:val="00AC5FF2"/>
    <w:rsid w:val="00AE113E"/>
    <w:rsid w:val="00AE7FAB"/>
    <w:rsid w:val="00AF2C39"/>
    <w:rsid w:val="00AF64C7"/>
    <w:rsid w:val="00AF7307"/>
    <w:rsid w:val="00B07A59"/>
    <w:rsid w:val="00B30B33"/>
    <w:rsid w:val="00B42D03"/>
    <w:rsid w:val="00B54A07"/>
    <w:rsid w:val="00B54E61"/>
    <w:rsid w:val="00B604A3"/>
    <w:rsid w:val="00B671A9"/>
    <w:rsid w:val="00B742F5"/>
    <w:rsid w:val="00B866A8"/>
    <w:rsid w:val="00B8763B"/>
    <w:rsid w:val="00B92912"/>
    <w:rsid w:val="00B95AB8"/>
    <w:rsid w:val="00BA3966"/>
    <w:rsid w:val="00BC0855"/>
    <w:rsid w:val="00BC5A6D"/>
    <w:rsid w:val="00BC69AA"/>
    <w:rsid w:val="00BE7AE9"/>
    <w:rsid w:val="00C122A0"/>
    <w:rsid w:val="00C13FE6"/>
    <w:rsid w:val="00C15121"/>
    <w:rsid w:val="00C16A79"/>
    <w:rsid w:val="00C315B4"/>
    <w:rsid w:val="00C341E3"/>
    <w:rsid w:val="00C352A1"/>
    <w:rsid w:val="00C37303"/>
    <w:rsid w:val="00C42A02"/>
    <w:rsid w:val="00C550F9"/>
    <w:rsid w:val="00C62984"/>
    <w:rsid w:val="00C712E9"/>
    <w:rsid w:val="00C76CC0"/>
    <w:rsid w:val="00CC121B"/>
    <w:rsid w:val="00CC2841"/>
    <w:rsid w:val="00CE0C6C"/>
    <w:rsid w:val="00CF1C44"/>
    <w:rsid w:val="00CF3E89"/>
    <w:rsid w:val="00D02630"/>
    <w:rsid w:val="00D1536B"/>
    <w:rsid w:val="00D26CA3"/>
    <w:rsid w:val="00D35A51"/>
    <w:rsid w:val="00D4064D"/>
    <w:rsid w:val="00D40A01"/>
    <w:rsid w:val="00D428A8"/>
    <w:rsid w:val="00D43CCD"/>
    <w:rsid w:val="00D455FF"/>
    <w:rsid w:val="00D53030"/>
    <w:rsid w:val="00D621E7"/>
    <w:rsid w:val="00D740C3"/>
    <w:rsid w:val="00D7592C"/>
    <w:rsid w:val="00D77747"/>
    <w:rsid w:val="00D82F2C"/>
    <w:rsid w:val="00DA1A14"/>
    <w:rsid w:val="00DA44E4"/>
    <w:rsid w:val="00DC015F"/>
    <w:rsid w:val="00DC3BD5"/>
    <w:rsid w:val="00DD4904"/>
    <w:rsid w:val="00DF2167"/>
    <w:rsid w:val="00E01326"/>
    <w:rsid w:val="00E0547B"/>
    <w:rsid w:val="00E07A56"/>
    <w:rsid w:val="00E13304"/>
    <w:rsid w:val="00E146B4"/>
    <w:rsid w:val="00E15144"/>
    <w:rsid w:val="00E225F6"/>
    <w:rsid w:val="00E55DC2"/>
    <w:rsid w:val="00E57740"/>
    <w:rsid w:val="00E7237E"/>
    <w:rsid w:val="00E757F2"/>
    <w:rsid w:val="00E80DCD"/>
    <w:rsid w:val="00E831D3"/>
    <w:rsid w:val="00EA287F"/>
    <w:rsid w:val="00EA7475"/>
    <w:rsid w:val="00EB3319"/>
    <w:rsid w:val="00EE2FD0"/>
    <w:rsid w:val="00EE31C1"/>
    <w:rsid w:val="00EF0997"/>
    <w:rsid w:val="00EF48C9"/>
    <w:rsid w:val="00EF7C10"/>
    <w:rsid w:val="00F00F0B"/>
    <w:rsid w:val="00F05B15"/>
    <w:rsid w:val="00F163D2"/>
    <w:rsid w:val="00F43FB8"/>
    <w:rsid w:val="00F45538"/>
    <w:rsid w:val="00F45F61"/>
    <w:rsid w:val="00F52FB1"/>
    <w:rsid w:val="00F6266B"/>
    <w:rsid w:val="00F654F3"/>
    <w:rsid w:val="00F67523"/>
    <w:rsid w:val="00F82B08"/>
    <w:rsid w:val="00F83F3D"/>
    <w:rsid w:val="00F91D14"/>
    <w:rsid w:val="00FA56EE"/>
    <w:rsid w:val="00FA6906"/>
    <w:rsid w:val="00FB69CB"/>
    <w:rsid w:val="00FD2EB9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7280"/>
    <w:pPr>
      <w:suppressAutoHyphens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240" w:after="240" w:line="360" w:lineRule="auto"/>
      <w:ind w:firstLine="0"/>
      <w:jc w:val="center"/>
      <w:outlineLvl w:val="0"/>
    </w:pPr>
    <w:rPr>
      <w:rFonts w:cs="Cambria"/>
      <w:b/>
      <w:bCs/>
      <w:cap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240"/>
      <w:ind w:firstLine="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before="240" w:after="240"/>
      <w:ind w:firstLine="0"/>
      <w:jc w:val="center"/>
      <w:outlineLvl w:val="2"/>
    </w:pPr>
    <w:rPr>
      <w:rFonts w:eastAsia="Times New Roman" w:cs="Arial"/>
      <w:bCs/>
      <w:i/>
      <w:szCs w:val="26"/>
    </w:rPr>
  </w:style>
  <w:style w:type="paragraph" w:styleId="Heading4">
    <w:name w:val="heading 4"/>
    <w:basedOn w:val="Normal"/>
    <w:link w:val="Heading4Char"/>
    <w:uiPriority w:val="99"/>
    <w:qFormat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Heading5">
    <w:name w:val="heading 5"/>
    <w:basedOn w:val="Normal"/>
    <w:link w:val="Heading5Char"/>
    <w:uiPriority w:val="99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link w:val="Heading7Char"/>
    <w:uiPriority w:val="99"/>
    <w:qFormat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eastAsia="Times New Roman" w:hAnsi="Times New Roman" w:cs="Cambria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1">
    <w:name w:val="Егор1 Знак"/>
    <w:basedOn w:val="DefaultParagraphFont"/>
    <w:uiPriority w:val="99"/>
    <w:rPr>
      <w:rFonts w:ascii="Times New Roman" w:hAnsi="Times New Roman" w:cs="Times New Roman"/>
      <w:b/>
      <w:i/>
      <w:sz w:val="26"/>
      <w:szCs w:val="26"/>
    </w:rPr>
  </w:style>
  <w:style w:type="character" w:customStyle="1" w:styleId="a">
    <w:name w:val="Без интервала Знак"/>
    <w:basedOn w:val="DefaultParagraphFont"/>
    <w:uiPriority w:val="99"/>
    <w:rPr>
      <w:rFonts w:ascii="Times New Roman" w:eastAsia="Times New Roman" w:hAnsi="Times New Roman" w:cs="Times New Roman"/>
      <w:lang w:eastAsia="en-US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1">
    <w:name w:val="Красная строка Знак"/>
    <w:basedOn w:val="DefaultParagraphFont"/>
    <w:uiPriority w:val="99"/>
    <w:semiHidden/>
    <w:rPr>
      <w:rFonts w:ascii="Calibri" w:eastAsia="Times New Roman" w:hAnsi="Calibri" w:cs="Times New Roman"/>
      <w:lang w:eastAsia="en-US"/>
    </w:rPr>
  </w:style>
  <w:style w:type="character" w:customStyle="1" w:styleId="a2">
    <w:name w:val="Текст Знак"/>
    <w:basedOn w:val="DefaultParagraphFont"/>
    <w:uiPriority w:val="99"/>
    <w:rPr>
      <w:rFonts w:ascii="Courier New" w:hAnsi="Courier New" w:cs="Times New Roman"/>
      <w:sz w:val="20"/>
      <w:szCs w:val="20"/>
    </w:rPr>
  </w:style>
  <w:style w:type="character" w:customStyle="1" w:styleId="a3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4">
    <w:name w:val="Нижний колонтитул Знак"/>
    <w:basedOn w:val="DefaultParagraphFont"/>
    <w:uiPriority w:val="99"/>
    <w:rPr>
      <w:rFonts w:ascii="Times New Roman" w:hAnsi="Times New Roman" w:cs="Times New Roman"/>
      <w:sz w:val="20"/>
    </w:rPr>
  </w:style>
  <w:style w:type="character" w:customStyle="1" w:styleId="a5">
    <w:name w:val="Схема документа Знак"/>
    <w:uiPriority w:val="99"/>
    <w:rPr>
      <w:rFonts w:ascii="Tahoma" w:eastAsia="Times New Roman" w:hAnsi="Tahoma"/>
      <w:sz w:val="20"/>
      <w:shd w:val="clear" w:color="auto" w:fill="000080"/>
      <w:lang w:eastAsia="en-US"/>
    </w:rPr>
  </w:style>
  <w:style w:type="character" w:customStyle="1" w:styleId="10">
    <w:name w:val="Схема документа Знак1"/>
    <w:basedOn w:val="DefaultParagraphFont"/>
    <w:link w:val="11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DefaultParagraphFont"/>
    <w:uiPriority w:val="99"/>
    <w:rPr>
      <w:rFonts w:ascii="Calibri" w:eastAsia="Times New Roman" w:hAnsi="Calibri" w:cs="Times New Roman"/>
      <w:i/>
      <w:iCs/>
      <w:color w:val="000000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6">
    <w:name w:val="Текст концевой сноски Знак"/>
    <w:uiPriority w:val="99"/>
    <w:semiHidden/>
    <w:rPr>
      <w:rFonts w:ascii="Calibri" w:eastAsia="Times New Roman" w:hAnsi="Calibri"/>
      <w:sz w:val="20"/>
      <w:lang w:eastAsia="en-US"/>
    </w:rPr>
  </w:style>
  <w:style w:type="character" w:customStyle="1" w:styleId="12">
    <w:name w:val="Текст концевой сноски Знак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a7">
    <w:name w:val="Текст сноски Знак"/>
    <w:basedOn w:val="DefaultParagraphFont"/>
    <w:uiPriority w:val="99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0">
    <w:name w:val="Егор2 Знак"/>
    <w:uiPriority w:val="99"/>
    <w:rPr>
      <w:rFonts w:ascii="Times New Roman" w:hAnsi="Times New Roman"/>
      <w:i/>
      <w:sz w:val="26"/>
      <w:lang w:eastAsia="en-US"/>
    </w:rPr>
  </w:style>
  <w:style w:type="character" w:customStyle="1" w:styleId="a8">
    <w:name w:val="Название Знак"/>
    <w:basedOn w:val="DefaultParagraphFont"/>
    <w:uiPriority w:val="99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S">
    <w:name w:val="S_Маркированный Знак"/>
    <w:basedOn w:val="DefaultParagraphFont"/>
    <w:uiPriority w:val="99"/>
    <w:rPr>
      <w:rFonts w:ascii="Times New Roman" w:eastAsia="Times New Roman" w:hAnsi="Times New Roman" w:cs="Times New Roman"/>
      <w:color w:val="FF0000"/>
      <w:sz w:val="26"/>
      <w:szCs w:val="26"/>
    </w:rPr>
  </w:style>
  <w:style w:type="character" w:customStyle="1" w:styleId="Tabn2">
    <w:name w:val="Tab_n Знак2"/>
    <w:link w:val="Tabn"/>
    <w:uiPriority w:val="99"/>
    <w:locked/>
    <w:rPr>
      <w:rFonts w:ascii="Trebuchet MS" w:hAnsi="Trebuchet MS"/>
      <w:i/>
      <w:w w:val="103"/>
      <w:sz w:val="24"/>
      <w:lang w:eastAsia="en-US"/>
    </w:rPr>
  </w:style>
  <w:style w:type="character" w:customStyle="1" w:styleId="FontStyle80">
    <w:name w:val="Font Style80"/>
    <w:uiPriority w:val="99"/>
    <w:rPr>
      <w:rFonts w:ascii="Times New Roman" w:hAnsi="Times New Roman"/>
      <w:b/>
      <w:sz w:val="26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styleId="BookTitle">
    <w:name w:val="Book Title"/>
    <w:basedOn w:val="DefaultParagraphFont"/>
    <w:uiPriority w:val="99"/>
    <w:qFormat/>
    <w:rPr>
      <w:rFonts w:ascii="Cambria" w:hAnsi="Cambria"/>
      <w:b/>
      <w:i/>
      <w:smallCaps/>
      <w:color w:val="943634"/>
      <w:u w:val="single"/>
    </w:rPr>
  </w:style>
  <w:style w:type="character" w:customStyle="1" w:styleId="FontStyle22">
    <w:name w:val="Font Style22"/>
    <w:basedOn w:val="DefaultParagraphFont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S0">
    <w:name w:val="S_Обычный Знак"/>
    <w:basedOn w:val="DefaultParagraphFont"/>
    <w:uiPriority w:val="99"/>
    <w:rPr>
      <w:rFonts w:ascii="Times New Roman" w:hAnsi="Times New Roman" w:cs="Times New Roman"/>
      <w:w w:val="109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QuoteChar">
    <w:name w:val="Quote Char"/>
    <w:basedOn w:val="DefaultParagraphFont"/>
    <w:link w:val="21"/>
    <w:uiPriority w:val="99"/>
    <w:locked/>
    <w:rPr>
      <w:rFonts w:ascii="Calibri" w:hAnsi="Calibri" w:cs="Times New Roman"/>
      <w:i/>
      <w:iCs/>
      <w:color w:val="000000"/>
      <w:lang w:eastAsia="en-US"/>
    </w:rPr>
  </w:style>
  <w:style w:type="character" w:customStyle="1" w:styleId="22">
    <w:name w:val="Основной текст с отступом 2 Знак"/>
    <w:basedOn w:val="DefaultParagraphFont"/>
    <w:link w:val="23"/>
    <w:uiPriority w:val="99"/>
    <w:semiHidden/>
    <w:locked/>
    <w:rPr>
      <w:rFonts w:cs="Times New Roman"/>
    </w:rPr>
  </w:style>
  <w:style w:type="character" w:customStyle="1" w:styleId="-0">
    <w:name w:val="диссер-текст Знак"/>
    <w:basedOn w:val="DefaultParagraphFont"/>
    <w:uiPriority w:val="99"/>
    <w:semiHidden/>
    <w:locked/>
    <w:rPr>
      <w:rFonts w:ascii="Times New Roman" w:hAnsi="Times New Roman" w:cs="Times New Roman"/>
      <w:sz w:val="28"/>
      <w:lang w:val="en-US"/>
    </w:rPr>
  </w:style>
  <w:style w:type="character" w:customStyle="1" w:styleId="TOC3Char">
    <w:name w:val="TOC 3 Char"/>
    <w:basedOn w:val="DefaultParagraphFont"/>
    <w:link w:val="TOC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z-">
    <w:name w:val="z-Конец формы Знак"/>
    <w:basedOn w:val="DefaultParagraphFont"/>
    <w:uiPriority w:val="99"/>
    <w:rPr>
      <w:rFonts w:ascii="Arial" w:hAnsi="Arial" w:cs="Arial"/>
      <w:vanish/>
      <w:color w:val="FFFFFF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customStyle="1" w:styleId="24">
    <w:name w:val="Основной текст 2 Знак"/>
    <w:basedOn w:val="DefaultParagraphFo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DefaultParagraphFont"/>
    <w:uiPriority w:val="99"/>
    <w:semiHidden/>
    <w:rPr>
      <w:rFonts w:cs="Times New Roman"/>
    </w:rPr>
  </w:style>
  <w:style w:type="character" w:customStyle="1" w:styleId="a9">
    <w:name w:val="Основной текст с отступом Знак"/>
    <w:basedOn w:val="DefaultParagraphFont"/>
    <w:uiPriority w:val="99"/>
    <w:semiHidden/>
    <w:rPr>
      <w:rFonts w:ascii="Calibri" w:hAnsi="Calibri" w:cs="Calibri"/>
      <w:lang w:val="en-US" w:eastAsia="en-US"/>
    </w:rPr>
  </w:style>
  <w:style w:type="character" w:customStyle="1" w:styleId="13">
    <w:name w:val="Основной текст с отступом Знак1"/>
    <w:basedOn w:val="DefaultParagraphFont"/>
    <w:uiPriority w:val="99"/>
    <w:semiHidden/>
    <w:rPr>
      <w:rFonts w:cs="Times New Roman"/>
    </w:rPr>
  </w:style>
  <w:style w:type="character" w:customStyle="1" w:styleId="aa">
    <w:name w:val="Основной текст Знак"/>
    <w:basedOn w:val="DefaultParagraphFont"/>
    <w:uiPriority w:val="99"/>
    <w:semiHidden/>
    <w:rPr>
      <w:rFonts w:ascii="Calibri" w:hAnsi="Calibri" w:cs="Calibri"/>
      <w:lang w:val="en-US" w:eastAsia="en-US"/>
    </w:rPr>
  </w:style>
  <w:style w:type="character" w:customStyle="1" w:styleId="14">
    <w:name w:val="Основной текст Знак1"/>
    <w:basedOn w:val="DefaultParagraphFont"/>
    <w:uiPriority w:val="99"/>
    <w:semiHidden/>
    <w:rPr>
      <w:rFonts w:cs="Times New Roman"/>
    </w:rPr>
  </w:style>
  <w:style w:type="character" w:customStyle="1" w:styleId="ab">
    <w:name w:val="Подзаголовок Знак"/>
    <w:basedOn w:val="DefaultParagraphFont"/>
    <w:uiPriority w:val="99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link w:val="15"/>
    <w:uiPriority w:val="99"/>
    <w:semiHidden/>
    <w:locked/>
    <w:rPr>
      <w:rFonts w:ascii="Calibri" w:hAnsi="Calibri" w:cs="Calibri"/>
      <w:b/>
      <w:bCs/>
      <w:i/>
      <w:iCs/>
      <w:color w:val="4F81BD"/>
      <w:lang w:val="en-US" w:eastAsia="en-US"/>
    </w:rPr>
  </w:style>
  <w:style w:type="character" w:customStyle="1" w:styleId="ac">
    <w:name w:val="Ч_текст Знак"/>
    <w:basedOn w:val="DefaultParagraphFont"/>
    <w:uiPriority w:val="99"/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Обычный (ПЗ)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Normal0">
    <w:name w:val="Normal Знак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Normal10-02">
    <w:name w:val="Normal + 10 пт полужирный По центру Слева:  -02 см Справ... Знак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DefaultParagraphFo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2">
    <w:name w:val="head2"/>
    <w:basedOn w:val="DefaultParagraphFont"/>
    <w:uiPriority w:val="99"/>
    <w:rPr>
      <w:rFonts w:cs="Times New Roman"/>
    </w:rPr>
  </w:style>
  <w:style w:type="character" w:customStyle="1" w:styleId="ConsPlusNormal">
    <w:name w:val="ConsPlusNormal Знак"/>
    <w:uiPriority w:val="99"/>
    <w:rPr>
      <w:rFonts w:ascii="Arial" w:hAnsi="Arial"/>
      <w:sz w:val="20"/>
    </w:rPr>
  </w:style>
  <w:style w:type="character" w:customStyle="1" w:styleId="af0">
    <w:name w:val="Обычный текст Знак"/>
    <w:basedOn w:val="DefaultParagraphFont"/>
    <w:uiPriority w:val="99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S1">
    <w:name w:val="S_Обычный жирный Знак"/>
    <w:link w:val="S2"/>
    <w:uiPriority w:val="99"/>
    <w:locked/>
    <w:rPr>
      <w:rFonts w:ascii="Times New Roman" w:hAnsi="Times New Roman"/>
      <w:sz w:val="24"/>
      <w:lang/>
    </w:rPr>
  </w:style>
  <w:style w:type="character" w:customStyle="1" w:styleId="af1">
    <w:name w:val="Подчеркнутый Знак"/>
    <w:basedOn w:val="DefaultParagraphFont"/>
    <w:uiPriority w:val="99"/>
    <w:semiHidden/>
    <w:rPr>
      <w:rFonts w:ascii="Times New Roman" w:hAnsi="Times New Roman" w:cs="Times New Roman"/>
      <w:sz w:val="24"/>
      <w:szCs w:val="24"/>
      <w:u w:val="single"/>
    </w:rPr>
  </w:style>
  <w:style w:type="character" w:customStyle="1" w:styleId="14-1">
    <w:name w:val="14 -1 Знак"/>
    <w:basedOn w:val="S1"/>
    <w:uiPriority w:val="99"/>
    <w:rPr>
      <w:rFonts w:cs="Times New Roman"/>
      <w:sz w:val="28"/>
      <w:szCs w:val="28"/>
    </w:rPr>
  </w:style>
  <w:style w:type="character" w:customStyle="1" w:styleId="searchtext">
    <w:name w:val="searchtext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D740C3"/>
  </w:style>
  <w:style w:type="character" w:customStyle="1" w:styleId="ListLabel2">
    <w:name w:val="ListLabel 2"/>
    <w:uiPriority w:val="99"/>
    <w:rsid w:val="00D740C3"/>
  </w:style>
  <w:style w:type="character" w:customStyle="1" w:styleId="af2">
    <w:name w:val="Ссылка указателя"/>
    <w:uiPriority w:val="99"/>
    <w:rsid w:val="00D740C3"/>
  </w:style>
  <w:style w:type="paragraph" w:customStyle="1" w:styleId="16">
    <w:name w:val="Заголовок1"/>
    <w:basedOn w:val="Normal"/>
    <w:next w:val="BodyText"/>
    <w:uiPriority w:val="99"/>
    <w:pPr>
      <w:jc w:val="left"/>
    </w:pPr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ascii="Calibri" w:eastAsia="Times New Roman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99D"/>
    <w:rPr>
      <w:rFonts w:ascii="Times New Roman" w:hAnsi="Times New Roman"/>
      <w:sz w:val="24"/>
    </w:rPr>
  </w:style>
  <w:style w:type="paragraph" w:styleId="List">
    <w:name w:val="List"/>
    <w:basedOn w:val="BodyText"/>
    <w:uiPriority w:val="99"/>
    <w:rsid w:val="00D740C3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D740C3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69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D740C3"/>
    <w:pPr>
      <w:suppressLineNumbers/>
    </w:pPr>
    <w:rPr>
      <w:rFonts w:cs="Arial"/>
    </w:rPr>
  </w:style>
  <w:style w:type="paragraph" w:customStyle="1" w:styleId="af3">
    <w:name w:val="Егор"/>
    <w:basedOn w:val="Heading1"/>
    <w:uiPriority w:val="99"/>
    <w:pPr>
      <w:keepLines w:val="0"/>
      <w:pageBreakBefore/>
      <w:spacing w:before="120" w:after="120" w:line="240" w:lineRule="auto"/>
    </w:pPr>
    <w:rPr>
      <w:rFonts w:eastAsia="Times New Roman" w:cs="Times New Roman"/>
      <w:sz w:val="32"/>
      <w:szCs w:val="32"/>
    </w:rPr>
  </w:style>
  <w:style w:type="paragraph" w:customStyle="1" w:styleId="af4">
    <w:name w:val="Егор+"/>
    <w:basedOn w:val="Normal"/>
    <w:uiPriority w:val="99"/>
    <w:pPr>
      <w:spacing w:before="120" w:after="120"/>
      <w:jc w:val="center"/>
    </w:pPr>
    <w:rPr>
      <w:rFonts w:cs="Times New Roman"/>
      <w:b/>
      <w:sz w:val="32"/>
      <w:szCs w:val="28"/>
      <w:lang w:eastAsia="en-US"/>
    </w:rPr>
  </w:style>
  <w:style w:type="paragraph" w:customStyle="1" w:styleId="17">
    <w:name w:val="Егор1+"/>
    <w:basedOn w:val="af4"/>
    <w:uiPriority w:val="99"/>
  </w:style>
  <w:style w:type="paragraph" w:customStyle="1" w:styleId="11">
    <w:name w:val="Егор1"/>
    <w:basedOn w:val="Normal"/>
    <w:link w:val="10"/>
    <w:uiPriority w:val="99"/>
    <w:pPr>
      <w:spacing w:before="120" w:after="120"/>
      <w:jc w:val="center"/>
    </w:pPr>
    <w:rPr>
      <w:rFonts w:eastAsia="Times New Roman" w:cs="Times New Roman"/>
      <w:b/>
      <w:i/>
      <w:sz w:val="28"/>
      <w:szCs w:val="26"/>
    </w:rPr>
  </w:style>
  <w:style w:type="paragraph" w:styleId="NoSpacing">
    <w:name w:val="No Spacing"/>
    <w:basedOn w:val="Normal"/>
    <w:uiPriority w:val="99"/>
    <w:qFormat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9D"/>
    <w:rPr>
      <w:rFonts w:ascii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pPr>
      <w:spacing w:before="120" w:after="120"/>
    </w:pPr>
    <w:rPr>
      <w:rFonts w:eastAsia="Times New Roman" w:cs="Times New Roman"/>
      <w:szCs w:val="24"/>
    </w:rPr>
  </w:style>
  <w:style w:type="paragraph" w:styleId="TOC1">
    <w:name w:val="toc 1"/>
    <w:basedOn w:val="Normal"/>
    <w:autoRedefine/>
    <w:uiPriority w:val="99"/>
    <w:pPr>
      <w:spacing w:before="60" w:after="60"/>
      <w:ind w:firstLine="0"/>
    </w:pPr>
    <w:rPr>
      <w:rFonts w:cs="Times New Roman"/>
      <w:b/>
      <w:bCs/>
      <w:caps/>
      <w:szCs w:val="32"/>
      <w:lang w:eastAsia="en-US"/>
    </w:rPr>
  </w:style>
  <w:style w:type="paragraph" w:styleId="TOCHeading">
    <w:name w:val="TOC Heading"/>
    <w:basedOn w:val="Heading1"/>
    <w:uiPriority w:val="99"/>
    <w:qFormat/>
    <w:rPr>
      <w:rFonts w:ascii="Cambria" w:eastAsia="Times New Roman" w:hAnsi="Cambria" w:cs="Times New Roman"/>
      <w:color w:val="365F91"/>
      <w:lang w:eastAsia="en-US"/>
    </w:rPr>
  </w:style>
  <w:style w:type="paragraph" w:styleId="TOC2">
    <w:name w:val="toc 2"/>
    <w:basedOn w:val="Normal"/>
    <w:autoRedefine/>
    <w:uiPriority w:val="99"/>
    <w:pPr>
      <w:tabs>
        <w:tab w:val="right" w:leader="dot" w:pos="9344"/>
      </w:tabs>
      <w:spacing w:before="60" w:after="60"/>
      <w:ind w:left="442" w:firstLine="0"/>
    </w:pPr>
    <w:rPr>
      <w:rFonts w:cs="Times New Roman"/>
      <w:iCs/>
      <w:szCs w:val="20"/>
      <w:lang w:eastAsia="en-US"/>
    </w:rPr>
  </w:style>
  <w:style w:type="paragraph" w:styleId="TOC3">
    <w:name w:val="toc 3"/>
    <w:basedOn w:val="Normal"/>
    <w:link w:val="TOC3Char"/>
    <w:autoRedefine/>
    <w:uiPriority w:val="99"/>
    <w:pPr>
      <w:tabs>
        <w:tab w:val="right" w:leader="dot" w:pos="9344"/>
      </w:tabs>
      <w:spacing w:before="60" w:after="60"/>
      <w:ind w:left="663" w:firstLine="0"/>
    </w:pPr>
    <w:rPr>
      <w:rFonts w:cs="Times New Roman"/>
      <w:b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  <w:rPr>
      <w:rFonts w:ascii="Calibri" w:eastAsia="Times New Roman" w:hAnsi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99D"/>
    <w:rPr>
      <w:rFonts w:ascii="Times New Roman" w:hAnsi="Times New Roman"/>
      <w:sz w:val="24"/>
    </w:rPr>
  </w:style>
  <w:style w:type="paragraph" w:customStyle="1" w:styleId="32">
    <w:name w:val="Егор3"/>
    <w:basedOn w:val="af3"/>
    <w:uiPriority w:val="99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sz w:val="26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9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9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699D"/>
    <w:rPr>
      <w:rFonts w:ascii="Times New Roman" w:hAnsi="Times New Roman"/>
      <w:sz w:val="24"/>
    </w:rPr>
  </w:style>
  <w:style w:type="paragraph" w:styleId="Caption">
    <w:name w:val="caption"/>
    <w:basedOn w:val="Normal"/>
    <w:uiPriority w:val="99"/>
    <w:qFormat/>
    <w:pPr>
      <w:spacing w:before="120" w:after="120"/>
      <w:ind w:left="709"/>
      <w:jc w:val="center"/>
    </w:pPr>
    <w:rPr>
      <w:rFonts w:ascii="Calibri" w:hAnsi="Calibri"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99D"/>
    <w:rPr>
      <w:rFonts w:ascii="Times New Roman" w:hAnsi="Times New Roman"/>
      <w:sz w:val="0"/>
      <w:szCs w:val="0"/>
    </w:rPr>
  </w:style>
  <w:style w:type="paragraph" w:styleId="Quote">
    <w:name w:val="Quote"/>
    <w:basedOn w:val="Normal"/>
    <w:link w:val="QuoteChar1"/>
    <w:uiPriority w:val="99"/>
    <w:qFormat/>
    <w:rPr>
      <w:rFonts w:ascii="Calibri" w:hAnsi="Calibri" w:cs="Times New Roman"/>
      <w:i/>
      <w:iCs/>
      <w:color w:val="000000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C1699D"/>
    <w:rPr>
      <w:rFonts w:ascii="Times New Roman" w:hAnsi="Times New Roman"/>
      <w:i/>
      <w:iCs/>
      <w:color w:val="000000" w:themeColor="text1"/>
      <w:sz w:val="24"/>
    </w:rPr>
  </w:style>
  <w:style w:type="paragraph" w:customStyle="1" w:styleId="af5">
    <w:name w:val="ПодзаголовокКАТЯ"/>
    <w:basedOn w:val="Normal"/>
    <w:uiPriority w:val="99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TOC4">
    <w:name w:val="toc 4"/>
    <w:basedOn w:val="Normal"/>
    <w:autoRedefine/>
    <w:uiPriority w:val="99"/>
    <w:pPr>
      <w:ind w:left="660"/>
    </w:pPr>
    <w:rPr>
      <w:rFonts w:ascii="Calibri" w:hAnsi="Calibri" w:cs="Times New Roman"/>
      <w:sz w:val="20"/>
      <w:szCs w:val="20"/>
      <w:lang w:eastAsia="en-US"/>
    </w:rPr>
  </w:style>
  <w:style w:type="paragraph" w:styleId="TOC5">
    <w:name w:val="toc 5"/>
    <w:basedOn w:val="Normal"/>
    <w:autoRedefine/>
    <w:uiPriority w:val="99"/>
    <w:pPr>
      <w:ind w:left="880"/>
    </w:pPr>
    <w:rPr>
      <w:rFonts w:ascii="Calibri" w:hAnsi="Calibri" w:cs="Times New Roman"/>
      <w:sz w:val="20"/>
      <w:szCs w:val="20"/>
      <w:lang w:eastAsia="en-US"/>
    </w:rPr>
  </w:style>
  <w:style w:type="paragraph" w:styleId="TOC6">
    <w:name w:val="toc 6"/>
    <w:basedOn w:val="Normal"/>
    <w:autoRedefine/>
    <w:uiPriority w:val="99"/>
    <w:pPr>
      <w:ind w:left="1100"/>
    </w:pPr>
    <w:rPr>
      <w:rFonts w:ascii="Calibri" w:hAnsi="Calibri" w:cs="Times New Roman"/>
      <w:sz w:val="20"/>
      <w:szCs w:val="20"/>
      <w:lang w:eastAsia="en-US"/>
    </w:rPr>
  </w:style>
  <w:style w:type="paragraph" w:styleId="TOC7">
    <w:name w:val="toc 7"/>
    <w:basedOn w:val="Normal"/>
    <w:autoRedefine/>
    <w:uiPriority w:val="99"/>
    <w:pPr>
      <w:ind w:left="1320"/>
    </w:pPr>
    <w:rPr>
      <w:rFonts w:ascii="Calibri" w:hAnsi="Calibri" w:cs="Times New Roman"/>
      <w:sz w:val="20"/>
      <w:szCs w:val="20"/>
      <w:lang w:eastAsia="en-US"/>
    </w:rPr>
  </w:style>
  <w:style w:type="paragraph" w:styleId="TOC8">
    <w:name w:val="toc 8"/>
    <w:basedOn w:val="Normal"/>
    <w:autoRedefine/>
    <w:uiPriority w:val="99"/>
    <w:pPr>
      <w:ind w:left="1540"/>
    </w:pPr>
    <w:rPr>
      <w:rFonts w:ascii="Calibri" w:hAnsi="Calibri" w:cs="Times New Roman"/>
      <w:sz w:val="20"/>
      <w:szCs w:val="20"/>
      <w:lang w:eastAsia="en-US"/>
    </w:rPr>
  </w:style>
  <w:style w:type="paragraph" w:styleId="TOC9">
    <w:name w:val="toc 9"/>
    <w:basedOn w:val="Normal"/>
    <w:autoRedefine/>
    <w:uiPriority w:val="99"/>
    <w:pPr>
      <w:ind w:left="1760"/>
    </w:pPr>
    <w:rPr>
      <w:rFonts w:ascii="Calibri" w:hAnsi="Calibri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rFonts w:ascii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99D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99D"/>
    <w:rPr>
      <w:rFonts w:ascii="Times New Roman" w:hAnsi="Times New Roman"/>
      <w:sz w:val="20"/>
      <w:szCs w:val="20"/>
    </w:rPr>
  </w:style>
  <w:style w:type="paragraph" w:customStyle="1" w:styleId="18">
    <w:name w:val="Подзаголовок1катя"/>
    <w:basedOn w:val="Normal"/>
    <w:uiPriority w:val="99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TOC2Char">
    <w:name w:val="TOC 2 Char"/>
    <w:basedOn w:val="Heading3"/>
    <w:uiPriority w:val="99"/>
    <w:pPr>
      <w:keepLines/>
      <w:spacing w:before="120" w:after="120"/>
      <w:ind w:left="1430" w:hanging="720"/>
    </w:pPr>
    <w:rPr>
      <w:rFonts w:cs="Times New Roman"/>
      <w:lang w:eastAsia="en-US"/>
    </w:rPr>
  </w:style>
  <w:style w:type="paragraph" w:customStyle="1" w:styleId="af6">
    <w:name w:val="Заглавие"/>
    <w:basedOn w:val="Normal"/>
    <w:uiPriority w:val="9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S3">
    <w:name w:val="S_Маркированный"/>
    <w:basedOn w:val="Normal"/>
    <w:autoRedefine/>
    <w:uiPriority w:val="99"/>
    <w:pPr>
      <w:ind w:left="1429" w:hanging="360"/>
    </w:pPr>
    <w:rPr>
      <w:rFonts w:cs="Times New Roman"/>
      <w:color w:val="FF0000"/>
      <w:sz w:val="26"/>
      <w:szCs w:val="26"/>
    </w:rPr>
  </w:style>
  <w:style w:type="paragraph" w:customStyle="1" w:styleId="19">
    <w:name w:val="Абзац списка1"/>
    <w:basedOn w:val="Normal"/>
    <w:uiPriority w:val="99"/>
    <w:pPr>
      <w:spacing w:beforeAutospacing="1" w:afterAutospacing="1"/>
      <w:contextualSpacing/>
    </w:pPr>
    <w:rPr>
      <w:rFonts w:ascii="Arial Narrow" w:hAnsi="Arial Narrow" w:cs="Times New Roman"/>
      <w:sz w:val="28"/>
      <w:lang w:eastAsia="en-US"/>
    </w:rPr>
  </w:style>
  <w:style w:type="paragraph" w:customStyle="1" w:styleId="Tabl">
    <w:name w:val="Tabl"/>
    <w:basedOn w:val="Normal"/>
    <w:uiPriority w:val="99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Normal"/>
    <w:link w:val="Tabn2"/>
    <w:autoRedefine/>
    <w:uiPriority w:val="99"/>
    <w:pPr>
      <w:keepNext/>
      <w:jc w:val="center"/>
    </w:pPr>
    <w:rPr>
      <w:rFonts w:ascii="Trebuchet MS" w:eastAsia="Times New Roman" w:hAnsi="Trebuchet MS" w:cs="Times New Roman"/>
      <w:i/>
      <w:w w:val="103"/>
      <w:szCs w:val="24"/>
      <w:lang w:eastAsia="en-US"/>
    </w:rPr>
  </w:style>
  <w:style w:type="paragraph" w:customStyle="1" w:styleId="oblasttxt">
    <w:name w:val="oblasttxt"/>
    <w:basedOn w:val="Normal"/>
    <w:uiPriority w:val="99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af7">
    <w:name w:val="Обычный текст"/>
    <w:basedOn w:val="Normal"/>
    <w:uiPriority w:val="99"/>
    <w:rPr>
      <w:rFonts w:eastAsia="Times New Roman" w:cs="Times New Roman"/>
      <w:szCs w:val="24"/>
      <w:lang w:val="en-US" w:eastAsia="ar-SA"/>
    </w:rPr>
  </w:style>
  <w:style w:type="paragraph" w:customStyle="1" w:styleId="Style4">
    <w:name w:val="Style4"/>
    <w:basedOn w:val="Normal"/>
    <w:uiPriority w:val="99"/>
    <w:pPr>
      <w:widowControl w:val="0"/>
      <w:spacing w:line="334" w:lineRule="exact"/>
      <w:ind w:firstLine="746"/>
    </w:pPr>
    <w:rPr>
      <w:rFonts w:eastAsia="Times New Roman" w:cs="Times New Roman"/>
      <w:szCs w:val="24"/>
    </w:rPr>
  </w:style>
  <w:style w:type="paragraph" w:customStyle="1" w:styleId="Style14">
    <w:name w:val="Style14"/>
    <w:basedOn w:val="Normal"/>
    <w:uiPriority w:val="99"/>
    <w:pPr>
      <w:widowControl w:val="0"/>
      <w:spacing w:line="331" w:lineRule="exact"/>
    </w:pPr>
    <w:rPr>
      <w:rFonts w:eastAsia="Times New Roman" w:cs="Times New Roman"/>
      <w:szCs w:val="24"/>
    </w:rPr>
  </w:style>
  <w:style w:type="paragraph" w:customStyle="1" w:styleId="Normal1">
    <w:name w:val="Normal Знак Знак"/>
    <w:uiPriority w:val="99"/>
    <w:pPr>
      <w:suppressAutoHyphens/>
      <w:spacing w:before="100" w:after="1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Normal"/>
    <w:uiPriority w:val="9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Текст2"/>
    <w:basedOn w:val="Normal"/>
    <w:link w:val="22"/>
    <w:uiPriority w:val="99"/>
    <w:rPr>
      <w:rFonts w:ascii="Courier New" w:eastAsia="Times New Roman" w:hAnsi="Courier New" w:cs="Times New Roman"/>
      <w:sz w:val="20"/>
      <w:szCs w:val="20"/>
    </w:rPr>
  </w:style>
  <w:style w:type="paragraph" w:customStyle="1" w:styleId="S2">
    <w:name w:val="S_Таблица"/>
    <w:basedOn w:val="Normal"/>
    <w:link w:val="S1"/>
    <w:uiPriority w:val="99"/>
    <w:pPr>
      <w:tabs>
        <w:tab w:val="left" w:pos="720"/>
      </w:tabs>
      <w:spacing w:line="360" w:lineRule="auto"/>
      <w:jc w:val="right"/>
    </w:pPr>
    <w:rPr>
      <w:rFonts w:eastAsia="Times New Roman" w:cs="Times New Roman"/>
      <w:sz w:val="28"/>
      <w:szCs w:val="24"/>
    </w:rPr>
  </w:style>
  <w:style w:type="paragraph" w:styleId="ListParagraph">
    <w:name w:val="List Paragraph"/>
    <w:aliases w:val="Заголовок мой1,СписокСТПр,обычный"/>
    <w:basedOn w:val="Normal"/>
    <w:link w:val="ListParagraphChar"/>
    <w:uiPriority w:val="99"/>
    <w:qFormat/>
    <w:pPr>
      <w:ind w:left="720"/>
      <w:contextualSpacing/>
    </w:pPr>
    <w:rPr>
      <w:rFonts w:cs="Times New Roman"/>
      <w:szCs w:val="20"/>
    </w:rPr>
  </w:style>
  <w:style w:type="paragraph" w:customStyle="1" w:styleId="s16">
    <w:name w:val="s_16"/>
    <w:basedOn w:val="Normal"/>
    <w:uiPriority w:val="99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S4">
    <w:name w:val="S_Обычный"/>
    <w:basedOn w:val="Normal"/>
    <w:uiPriority w:val="99"/>
    <w:pPr>
      <w:tabs>
        <w:tab w:val="left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paragraph" w:customStyle="1" w:styleId="af9">
    <w:name w:val="Мария"/>
    <w:basedOn w:val="Normal"/>
    <w:uiPriority w:val="99"/>
    <w:pPr>
      <w:spacing w:before="240" w:after="120"/>
    </w:pPr>
    <w:rPr>
      <w:rFonts w:eastAsia="Times New Roman" w:cs="Times New Roman"/>
      <w:sz w:val="26"/>
      <w:szCs w:val="26"/>
    </w:rPr>
  </w:style>
  <w:style w:type="paragraph" w:customStyle="1" w:styleId="21">
    <w:name w:val="Цитата 21"/>
    <w:basedOn w:val="Normal"/>
    <w:link w:val="QuoteChar"/>
    <w:uiPriority w:val="99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99D"/>
    <w:rPr>
      <w:rFonts w:ascii="Times New Roman" w:hAnsi="Times New Roman"/>
      <w:sz w:val="24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диссер-текст"/>
    <w:basedOn w:val="Normal"/>
    <w:uiPriority w:val="99"/>
    <w:semiHidden/>
    <w:pPr>
      <w:spacing w:line="237" w:lineRule="auto"/>
      <w:ind w:firstLine="567"/>
    </w:pPr>
    <w:rPr>
      <w:rFonts w:eastAsia="Times New Roman" w:cs="Times New Roman"/>
      <w:sz w:val="28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99D"/>
    <w:rPr>
      <w:rFonts w:ascii="Times New Roman" w:hAnsi="Times New Roman"/>
      <w:sz w:val="16"/>
      <w:szCs w:val="16"/>
    </w:rPr>
  </w:style>
  <w:style w:type="paragraph" w:styleId="z-BottomofForm">
    <w:name w:val="HTML Bottom of Form"/>
    <w:basedOn w:val="Normal"/>
    <w:link w:val="z-BottomofFormChar"/>
    <w:uiPriority w:val="99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99D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1699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widowControl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99D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1699D"/>
    <w:rPr>
      <w:rFonts w:asciiTheme="majorHAnsi" w:eastAsiaTheme="majorEastAsia" w:hAnsiTheme="majorHAnsi" w:cstheme="majorBidi"/>
      <w:sz w:val="24"/>
      <w:szCs w:val="24"/>
    </w:rPr>
  </w:style>
  <w:style w:type="paragraph" w:customStyle="1" w:styleId="15">
    <w:name w:val="Выделенная цитата1"/>
    <w:basedOn w:val="Normal"/>
    <w:link w:val="IntenseQuoteChar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lang w:val="en-US" w:eastAsia="en-US"/>
    </w:rPr>
  </w:style>
  <w:style w:type="paragraph" w:styleId="ListBullet2">
    <w:name w:val="List Bullet 2"/>
    <w:basedOn w:val="Normal"/>
    <w:uiPriority w:val="99"/>
    <w:semiHidden/>
    <w:pPr>
      <w:widowControl w:val="0"/>
      <w:tabs>
        <w:tab w:val="left" w:pos="360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afa">
    <w:name w:val="Ч_текст"/>
    <w:basedOn w:val="Normal"/>
    <w:autoRedefine/>
    <w:uiPriority w:val="99"/>
    <w:pPr>
      <w:widowControl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Обычный (ПЗ)"/>
    <w:basedOn w:val="Normal"/>
    <w:uiPriority w:val="99"/>
    <w:pPr>
      <w:ind w:firstLine="720"/>
    </w:pPr>
    <w:rPr>
      <w:rFonts w:eastAsia="Times New Roman" w:cs="Times New Roman"/>
      <w:szCs w:val="24"/>
    </w:rPr>
  </w:style>
  <w:style w:type="paragraph" w:customStyle="1" w:styleId="afc">
    <w:name w:val="Основной стиль записки"/>
    <w:basedOn w:val="Normal"/>
    <w:uiPriority w:val="99"/>
    <w:rPr>
      <w:rFonts w:eastAsia="Times New Roman" w:cs="Times New Roman"/>
      <w:szCs w:val="24"/>
    </w:rPr>
  </w:style>
  <w:style w:type="paragraph" w:customStyle="1" w:styleId="afd">
    <w:name w:val="Знак Знак Знак Знак Знак Знак Знак Знак Знак Знак"/>
    <w:basedOn w:val="Normal"/>
    <w:uiPriority w:val="9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Обычный1"/>
    <w:uiPriority w:val="99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0-020">
    <w:name w:val="Normal + 10 пт полужирный По центру Слева:  -02 см Справ..."/>
    <w:basedOn w:val="Normal"/>
    <w:uiPriority w:val="99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9D"/>
    <w:rPr>
      <w:b/>
      <w:bCs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0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pPr>
      <w:widowControl w:val="0"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uiPriority w:val="99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5">
    <w:name w:val="S_Обычный жирный"/>
    <w:basedOn w:val="Normal"/>
    <w:uiPriority w:val="99"/>
    <w:rPr>
      <w:rFonts w:eastAsia="Times New Roman" w:cs="Times New Roman"/>
      <w:sz w:val="28"/>
      <w:szCs w:val="24"/>
    </w:rPr>
  </w:style>
  <w:style w:type="paragraph" w:customStyle="1" w:styleId="afe">
    <w:name w:val="Подчеркнутый"/>
    <w:basedOn w:val="Normal"/>
    <w:uiPriority w:val="99"/>
    <w:semiHidden/>
    <w:pPr>
      <w:spacing w:line="360" w:lineRule="auto"/>
    </w:pPr>
    <w:rPr>
      <w:rFonts w:eastAsia="Times New Roman" w:cs="Times New Roman"/>
      <w:szCs w:val="24"/>
      <w:u w:val="single"/>
    </w:rPr>
  </w:style>
  <w:style w:type="paragraph" w:customStyle="1" w:styleId="14-10">
    <w:name w:val="14 -1"/>
    <w:basedOn w:val="S5"/>
    <w:uiPriority w:val="99"/>
    <w:rPr>
      <w:szCs w:val="28"/>
    </w:rPr>
  </w:style>
  <w:style w:type="paragraph" w:customStyle="1" w:styleId="formattext">
    <w:name w:val="formattext"/>
    <w:basedOn w:val="Normal"/>
    <w:uiPriority w:val="99"/>
    <w:pPr>
      <w:spacing w:beforeAutospacing="1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732">
    <w:name w:val="ГОСТ 7.32"/>
    <w:basedOn w:val="Normal"/>
    <w:uiPriority w:val="99"/>
    <w:pPr>
      <w:spacing w:line="360" w:lineRule="auto"/>
    </w:pPr>
    <w:rPr>
      <w:rFonts w:cs="Times New Roman"/>
      <w:sz w:val="28"/>
      <w:szCs w:val="28"/>
      <w:lang w:eastAsia="en-US"/>
    </w:rPr>
  </w:style>
  <w:style w:type="paragraph" w:customStyle="1" w:styleId="aff">
    <w:name w:val="Нормальный (таблица)"/>
    <w:basedOn w:val="Normal"/>
    <w:uiPriority w:val="99"/>
    <w:pPr>
      <w:widowControl w:val="0"/>
      <w:ind w:firstLine="0"/>
    </w:pPr>
    <w:rPr>
      <w:rFonts w:ascii="Arial" w:eastAsia="Times New Roman" w:hAnsi="Arial" w:cs="Arial"/>
      <w:szCs w:val="24"/>
    </w:rPr>
  </w:style>
  <w:style w:type="table" w:styleId="TableGrid">
    <w:name w:val="Table Grid"/>
    <w:aliases w:val="Table Grid Report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name w:val="Ч_таблица"/>
    <w:uiPriority w:val="99"/>
    <w:pPr>
      <w:jc w:val="center"/>
    </w:pPr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668"/>
    <w:rPr>
      <w:rFonts w:cs="Times New Roman"/>
      <w:color w:val="0000FF"/>
      <w:u w:val="single"/>
    </w:rPr>
  </w:style>
  <w:style w:type="paragraph" w:customStyle="1" w:styleId="aff1">
    <w:name w:val="Табличный_заголовки"/>
    <w:basedOn w:val="Normal"/>
    <w:uiPriority w:val="99"/>
    <w:rsid w:val="00B42D03"/>
    <w:pPr>
      <w:keepNext/>
      <w:keepLines/>
      <w:ind w:firstLine="0"/>
      <w:jc w:val="center"/>
    </w:pPr>
    <w:rPr>
      <w:rFonts w:eastAsia="Times New Roman" w:cs="Times New Roman"/>
      <w:b/>
      <w:color w:val="00000A"/>
      <w:sz w:val="20"/>
      <w:szCs w:val="20"/>
    </w:rPr>
  </w:style>
  <w:style w:type="paragraph" w:customStyle="1" w:styleId="aff2">
    <w:name w:val="Табличный_центр"/>
    <w:basedOn w:val="Normal"/>
    <w:uiPriority w:val="99"/>
    <w:rsid w:val="00B42D03"/>
    <w:pPr>
      <w:ind w:firstLine="0"/>
      <w:jc w:val="center"/>
    </w:pPr>
    <w:rPr>
      <w:rFonts w:eastAsia="Times New Roman" w:cs="Times New Roman"/>
      <w:color w:val="00000A"/>
      <w:sz w:val="22"/>
    </w:rPr>
  </w:style>
  <w:style w:type="paragraph" w:customStyle="1" w:styleId="aff3">
    <w:name w:val="Табличный_слева"/>
    <w:basedOn w:val="Normal"/>
    <w:uiPriority w:val="99"/>
    <w:rsid w:val="00B42D03"/>
    <w:pPr>
      <w:ind w:firstLine="0"/>
      <w:jc w:val="left"/>
    </w:pPr>
    <w:rPr>
      <w:rFonts w:eastAsia="Times New Roman" w:cs="Times New Roman"/>
      <w:color w:val="00000A"/>
      <w:sz w:val="22"/>
    </w:rPr>
  </w:style>
  <w:style w:type="paragraph" w:customStyle="1" w:styleId="aff4">
    <w:name w:val="Абзац"/>
    <w:basedOn w:val="Normal"/>
    <w:link w:val="aff5"/>
    <w:uiPriority w:val="99"/>
    <w:rsid w:val="004C4485"/>
    <w:pPr>
      <w:suppressAutoHyphens w:val="0"/>
      <w:spacing w:before="120" w:after="60"/>
      <w:ind w:firstLine="567"/>
    </w:pPr>
    <w:rPr>
      <w:rFonts w:eastAsia="Times New Roman" w:cs="Times New Roman"/>
      <w:szCs w:val="24"/>
    </w:rPr>
  </w:style>
  <w:style w:type="character" w:customStyle="1" w:styleId="aff5">
    <w:name w:val="Абзац Знак"/>
    <w:link w:val="aff4"/>
    <w:uiPriority w:val="99"/>
    <w:locked/>
    <w:rsid w:val="004C4485"/>
    <w:rPr>
      <w:rFonts w:ascii="Times New Roman" w:hAnsi="Times New Roman"/>
      <w:sz w:val="24"/>
    </w:rPr>
  </w:style>
  <w:style w:type="paragraph" w:customStyle="1" w:styleId="00">
    <w:name w:val="00 заглавия таблиц"/>
    <w:basedOn w:val="Normal"/>
    <w:uiPriority w:val="99"/>
    <w:rsid w:val="00E57740"/>
    <w:pPr>
      <w:spacing w:line="319" w:lineRule="auto"/>
      <w:ind w:firstLine="0"/>
      <w:contextualSpacing/>
      <w:jc w:val="center"/>
    </w:pPr>
    <w:rPr>
      <w:rFonts w:eastAsia="Times New Roman" w:cs="Times New Roman"/>
      <w:szCs w:val="28"/>
      <w:shd w:val="clear" w:color="auto" w:fill="FFFFFF"/>
    </w:rPr>
  </w:style>
  <w:style w:type="table" w:customStyle="1" w:styleId="TableNormal1">
    <w:name w:val="Table Normal1"/>
    <w:uiPriority w:val="99"/>
    <w:semiHidden/>
    <w:rsid w:val="00994E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94EB6"/>
    <w:pPr>
      <w:widowControl w:val="0"/>
      <w:suppressAutoHyphens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character" w:customStyle="1" w:styleId="ListParagraphChar">
    <w:name w:val="List Paragraph Char"/>
    <w:aliases w:val="Заголовок мой1 Char,СписокСТПр Char,обычный Char"/>
    <w:link w:val="ListParagraph"/>
    <w:uiPriority w:val="99"/>
    <w:locked/>
    <w:rsid w:val="00976BB6"/>
    <w:rPr>
      <w:rFonts w:ascii="Times New Roman" w:hAnsi="Times New Roman"/>
      <w:sz w:val="24"/>
    </w:rPr>
  </w:style>
  <w:style w:type="paragraph" w:customStyle="1" w:styleId="aff6">
    <w:name w:val="Содержимое таблицы"/>
    <w:basedOn w:val="Normal"/>
    <w:uiPriority w:val="99"/>
    <w:rsid w:val="0099188B"/>
    <w:pPr>
      <w:suppressLineNumbers/>
      <w:ind w:firstLine="0"/>
    </w:pPr>
    <w:rPr>
      <w:rFonts w:ascii="Calibri" w:eastAsia="Times New Roman" w:hAnsi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4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8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806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51057/f7cf276b178652f1dc8307fe08b512a0b53ab1ef/" TargetMode="External"/><Relationship Id="rId18" Type="http://schemas.openxmlformats.org/officeDocument/2006/relationships/hyperlink" Target="http://www.consultant.ru/document/cons_doc_LAW_51040/fe0cad704c69e3b97bf615f0437ecf1996a57677/" TargetMode="External"/><Relationship Id="rId26" Type="http://schemas.openxmlformats.org/officeDocument/2006/relationships/hyperlink" Target="http://www.consultant.ru/document/cons_doc_LAW_116987/8801083c065ea929cc70bfe3a52632b5dfb44f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040/2a679030b1fbedead6215f4726b6f38c0f46b807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72386/d1fff908c2d37e4a021fca66e5cb54074d8c66e3/" TargetMode="External"/><Relationship Id="rId17" Type="http://schemas.openxmlformats.org/officeDocument/2006/relationships/hyperlink" Target="http://www.consultant.ru/document/cons_doc_LAW_51040/fe0cad704c69e3b97bf615f0437ecf1996a57677/" TargetMode="External"/><Relationship Id="rId25" Type="http://schemas.openxmlformats.org/officeDocument/2006/relationships/hyperlink" Target="http://www.consultant.ru/document/cons_doc_LAW_8824/594e1351cfaa4f10f345efacb24ae343f7101ed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" TargetMode="External"/><Relationship Id="rId20" Type="http://schemas.openxmlformats.org/officeDocument/2006/relationships/hyperlink" Target="http://www.consultant.ru/document/cons_doc_LAW_51040/7b81874f50ed9cd03230f753e5c5a4b03ef9092d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671/c2a293c02a125727a5f7f10918aa8acea6c1510a/" TargetMode="External"/><Relationship Id="rId24" Type="http://schemas.openxmlformats.org/officeDocument/2006/relationships/hyperlink" Target="http://www.consultant.ru/document/cons_doc_LAW_8824/7eaea9c371156f066aec7c807a57b0a923131657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570afc6feff03328459242886307d6aebe1ccb6b/" TargetMode="External"/><Relationship Id="rId23" Type="http://schemas.openxmlformats.org/officeDocument/2006/relationships/hyperlink" Target="http://www.consultant.ru/document/cons_doc_LAW_60683/1f01526c9c389c904b070c6cf56e45d6fca70f0b/" TargetMode="External"/><Relationship Id="rId28" Type="http://schemas.openxmlformats.org/officeDocument/2006/relationships/hyperlink" Target="http://www.consultant.ru/document/cons_doc_LAW_387948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onsultant.ru/document/cons_doc_LAW_5142/f670878d88ab83726bd1804b82668b84b027802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17542/" TargetMode="External"/><Relationship Id="rId22" Type="http://schemas.openxmlformats.org/officeDocument/2006/relationships/hyperlink" Target="http://www.consultant.ru/document/cons_doc_LAW_51040/7cb66e0f239f00b0e1d59f167cd46beb2182ece1/" TargetMode="External"/><Relationship Id="rId27" Type="http://schemas.openxmlformats.org/officeDocument/2006/relationships/hyperlink" Target="http://www.consultant.ru/document/cons_doc_LAW_70088/41bf2de596a5b4a6e1889c5c291c0842b3eb71a8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34</Pages>
  <Words>11539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56</cp:revision>
  <cp:lastPrinted>2018-06-07T12:41:00Z</cp:lastPrinted>
  <dcterms:created xsi:type="dcterms:W3CDTF">2018-09-25T08:48:00Z</dcterms:created>
  <dcterms:modified xsi:type="dcterms:W3CDTF">2021-12-24T05:46:00Z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